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68EC" w14:textId="77777777" w:rsidR="002B00EB" w:rsidRPr="00237205" w:rsidRDefault="009E7F73">
      <w:pPr>
        <w:rPr>
          <w:b/>
          <w:lang w:val="en-CA"/>
        </w:rPr>
      </w:pPr>
      <w:r>
        <w:rPr>
          <w:b/>
          <w:lang w:val="en-CA"/>
        </w:rPr>
        <w:t>Authentic Learning and Assessment in Technology-enabled Learning Environments</w:t>
      </w:r>
    </w:p>
    <w:p w14:paraId="4B09EA4B" w14:textId="0305BE0F" w:rsidR="00237205" w:rsidRDefault="00237205">
      <w:pPr>
        <w:rPr>
          <w:b/>
          <w:lang w:val="en-CA"/>
        </w:rPr>
      </w:pPr>
      <w:r w:rsidRPr="009E7F73">
        <w:rPr>
          <w:b/>
          <w:lang w:val="en-CA"/>
        </w:rPr>
        <w:t>Session Title:</w:t>
      </w:r>
      <w:r w:rsidR="002366A7">
        <w:rPr>
          <w:b/>
          <w:lang w:val="en-CA"/>
        </w:rPr>
        <w:t xml:space="preserve"> Week</w:t>
      </w:r>
      <w:r w:rsidR="00AD1763">
        <w:rPr>
          <w:b/>
          <w:lang w:val="en-CA"/>
        </w:rPr>
        <w:t>s 10 &amp; 11</w:t>
      </w:r>
      <w:r w:rsidR="00A71874">
        <w:rPr>
          <w:b/>
          <w:lang w:val="en-CA"/>
        </w:rPr>
        <w:t xml:space="preserve"> –</w:t>
      </w:r>
      <w:r w:rsidR="00D601B8">
        <w:rPr>
          <w:b/>
          <w:lang w:val="en-CA"/>
        </w:rPr>
        <w:t xml:space="preserve"> </w:t>
      </w:r>
      <w:r w:rsidR="00AD1763">
        <w:rPr>
          <w:b/>
          <w:lang w:val="en-CA"/>
        </w:rPr>
        <w:t>C</w:t>
      </w:r>
      <w:proofErr w:type="spellStart"/>
      <w:r w:rsidR="00AD1763">
        <w:rPr>
          <w:b/>
        </w:rPr>
        <w:t>apstone</w:t>
      </w:r>
      <w:proofErr w:type="spellEnd"/>
      <w:r w:rsidR="00AD1763">
        <w:rPr>
          <w:b/>
        </w:rPr>
        <w:t xml:space="preserve"> Project: Putting it All Together</w:t>
      </w:r>
    </w:p>
    <w:p w14:paraId="25365872" w14:textId="77777777" w:rsidR="00FF7D2E" w:rsidRPr="00FF7D2E" w:rsidRDefault="00FF7D2E" w:rsidP="00FF7D2E">
      <w:pPr>
        <w:rPr>
          <w:b/>
          <w:lang w:val="en-CA"/>
        </w:rPr>
      </w:pPr>
      <w:r w:rsidRPr="00FF7D2E">
        <w:rPr>
          <w:b/>
          <w:lang w:val="en-CA"/>
        </w:rPr>
        <w:t>Description:</w:t>
      </w:r>
    </w:p>
    <w:p w14:paraId="0DC002AA" w14:textId="1F7488C4" w:rsidR="00576213" w:rsidRDefault="00AD1763">
      <w:pPr>
        <w:rPr>
          <w:i/>
          <w:color w:val="000000"/>
          <w:sz w:val="20"/>
          <w:szCs w:val="20"/>
          <w:lang w:val="en-CA" w:eastAsia="en-US"/>
        </w:rPr>
      </w:pPr>
      <w:r w:rsidRPr="00AD1763">
        <w:rPr>
          <w:i/>
          <w:color w:val="000000"/>
          <w:sz w:val="20"/>
          <w:szCs w:val="20"/>
          <w:lang w:val="en-CA" w:eastAsia="en-US"/>
        </w:rPr>
        <w:t xml:space="preserve">Weeks 10 &amp; 11 are dedicated to </w:t>
      </w:r>
      <w:r w:rsidR="005C4FB4" w:rsidRPr="00AD1763">
        <w:rPr>
          <w:i/>
          <w:color w:val="000000"/>
          <w:sz w:val="20"/>
          <w:szCs w:val="20"/>
          <w:lang w:val="en-CA" w:eastAsia="en-US"/>
        </w:rPr>
        <w:t>develo</w:t>
      </w:r>
      <w:r w:rsidR="005C4FB4">
        <w:rPr>
          <w:i/>
          <w:color w:val="000000"/>
          <w:sz w:val="20"/>
          <w:szCs w:val="20"/>
          <w:lang w:val="en-CA" w:eastAsia="en-US"/>
        </w:rPr>
        <w:t>pin</w:t>
      </w:r>
      <w:r w:rsidR="005C4FB4" w:rsidRPr="00AD1763">
        <w:rPr>
          <w:i/>
          <w:color w:val="000000"/>
          <w:sz w:val="20"/>
          <w:szCs w:val="20"/>
          <w:lang w:val="en-CA" w:eastAsia="en-US"/>
        </w:rPr>
        <w:t>g</w:t>
      </w:r>
      <w:r w:rsidRPr="00AD1763">
        <w:rPr>
          <w:i/>
          <w:color w:val="000000"/>
          <w:sz w:val="20"/>
          <w:szCs w:val="20"/>
          <w:lang w:val="en-CA" w:eastAsia="en-US"/>
        </w:rPr>
        <w:t xml:space="preserve"> a proposal for remaking one unit or component of an existing course incorporating authentic activities and assessment strategies into the new version. The activity will enable </w:t>
      </w:r>
      <w:r w:rsidR="002A55D2">
        <w:rPr>
          <w:i/>
          <w:color w:val="000000"/>
          <w:sz w:val="20"/>
          <w:szCs w:val="20"/>
          <w:lang w:val="en-CA" w:eastAsia="en-US"/>
        </w:rPr>
        <w:t>participants</w:t>
      </w:r>
      <w:r w:rsidRPr="00AD1763">
        <w:rPr>
          <w:i/>
          <w:color w:val="000000"/>
          <w:sz w:val="20"/>
          <w:szCs w:val="20"/>
          <w:lang w:val="en-CA" w:eastAsia="en-US"/>
        </w:rPr>
        <w:t xml:space="preserve"> to apply what they have learned in the previous weeks about the design and assessment of authentic learning activities and how this potentially impacts on their practice. They will prepare a four-page proposal (no more than 1200 words) that includes the rationale, description of the learning activities, design matrix, description of the re-design strategy and a project plan. Please see the description of Assignment 4 for further details. </w:t>
      </w:r>
    </w:p>
    <w:p w14:paraId="59ED4558" w14:textId="1A32E464" w:rsidR="00237205" w:rsidRPr="005C2FE6" w:rsidRDefault="00237205">
      <w:pPr>
        <w:rPr>
          <w:b/>
          <w:lang w:val="en-CA"/>
        </w:rPr>
      </w:pPr>
      <w:r w:rsidRPr="005C2FE6">
        <w:rPr>
          <w:b/>
          <w:lang w:val="en-CA"/>
        </w:rPr>
        <w:t xml:space="preserve">Learning Outcomes: </w:t>
      </w:r>
    </w:p>
    <w:p w14:paraId="0E483DDF" w14:textId="77777777" w:rsidR="00576213" w:rsidRPr="00576213" w:rsidRDefault="00576213" w:rsidP="0057621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576213">
        <w:rPr>
          <w:i/>
          <w:color w:val="000000"/>
          <w:sz w:val="20"/>
          <w:szCs w:val="20"/>
          <w:lang w:val="en-CA" w:eastAsia="en-US"/>
        </w:rPr>
        <w:t>1. Apply principles of effective authentic learning and assessment to curriculum planning.</w:t>
      </w:r>
    </w:p>
    <w:p w14:paraId="047A46E4" w14:textId="77777777" w:rsidR="00576213" w:rsidRPr="00576213" w:rsidRDefault="00576213" w:rsidP="0057621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576213">
        <w:rPr>
          <w:i/>
          <w:color w:val="000000"/>
          <w:sz w:val="20"/>
          <w:szCs w:val="20"/>
          <w:lang w:val="en-CA" w:eastAsia="en-US"/>
        </w:rPr>
        <w:t>2. Apply key concepts of a learner-centered approach to the design of learning and assessment activities in courses.</w:t>
      </w:r>
    </w:p>
    <w:p w14:paraId="61FE591D" w14:textId="77777777" w:rsidR="00576213" w:rsidRPr="00576213" w:rsidRDefault="00576213" w:rsidP="0057621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576213">
        <w:rPr>
          <w:i/>
          <w:color w:val="000000"/>
          <w:sz w:val="20"/>
          <w:szCs w:val="20"/>
          <w:lang w:val="en-CA" w:eastAsia="en-US"/>
        </w:rPr>
        <w:t>3. Communicates effectively in selected media and modes.</w:t>
      </w:r>
    </w:p>
    <w:p w14:paraId="75ADA7E4" w14:textId="77777777" w:rsidR="00576213" w:rsidRPr="00576213" w:rsidRDefault="00576213" w:rsidP="0057621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576213">
        <w:rPr>
          <w:i/>
          <w:color w:val="000000"/>
          <w:sz w:val="20"/>
          <w:szCs w:val="20"/>
          <w:lang w:val="en-CA" w:eastAsia="en-US"/>
        </w:rPr>
        <w:t>4. Use technology to develop and support effective authentic learning and assessment practices.</w:t>
      </w:r>
    </w:p>
    <w:p w14:paraId="220EC76C" w14:textId="77777777" w:rsidR="00576213" w:rsidRPr="00576213" w:rsidRDefault="00576213" w:rsidP="0057621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576213">
        <w:rPr>
          <w:i/>
          <w:color w:val="000000"/>
          <w:sz w:val="20"/>
          <w:szCs w:val="20"/>
          <w:lang w:val="en-CA" w:eastAsia="en-US"/>
        </w:rPr>
        <w:t>5. Develop, revise and enhance assessment criteria and rubrics.</w:t>
      </w:r>
    </w:p>
    <w:p w14:paraId="2C053BCC" w14:textId="77777777" w:rsidR="00576213" w:rsidRPr="00576213" w:rsidRDefault="00576213" w:rsidP="0057621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576213">
        <w:rPr>
          <w:i/>
          <w:color w:val="000000"/>
          <w:sz w:val="20"/>
          <w:szCs w:val="20"/>
          <w:lang w:val="en-CA" w:eastAsia="en-US"/>
        </w:rPr>
        <w:t>6. Select and apply suitable and relevant authentic assessment methods, including peer and self-assessment.</w:t>
      </w:r>
    </w:p>
    <w:p w14:paraId="1FE63948" w14:textId="77777777" w:rsidR="00AD1763" w:rsidRPr="00AD1763" w:rsidRDefault="00AD1763" w:rsidP="00AD1763">
      <w:pPr>
        <w:spacing w:after="0" w:line="240" w:lineRule="auto"/>
        <w:rPr>
          <w:i/>
          <w:color w:val="000000"/>
          <w:sz w:val="20"/>
          <w:szCs w:val="20"/>
          <w:lang w:val="en-CA" w:eastAsia="en-US"/>
        </w:rPr>
      </w:pPr>
      <w:r w:rsidRPr="00AD1763">
        <w:rPr>
          <w:i/>
          <w:color w:val="000000"/>
          <w:sz w:val="20"/>
          <w:szCs w:val="20"/>
          <w:lang w:val="en-CA" w:eastAsia="en-US"/>
        </w:rPr>
        <w:t>7. Develop a plan of action for integrating authentic assessment into practice.</w:t>
      </w:r>
    </w:p>
    <w:p w14:paraId="74F830B6" w14:textId="77777777" w:rsidR="00AD1763" w:rsidRPr="008A62A2" w:rsidRDefault="00AD1763" w:rsidP="008A62A2">
      <w:pPr>
        <w:spacing w:after="0" w:line="240" w:lineRule="auto"/>
        <w:rPr>
          <w:i/>
          <w:color w:val="000000"/>
          <w:sz w:val="20"/>
          <w:szCs w:val="20"/>
          <w:lang w:eastAsia="en-US"/>
        </w:rPr>
      </w:pPr>
    </w:p>
    <w:p w14:paraId="3B29A5C1" w14:textId="77777777" w:rsidR="003A1D90" w:rsidRPr="008A62A2" w:rsidRDefault="003A1D90" w:rsidP="008A62A2">
      <w:pPr>
        <w:spacing w:after="0" w:line="240" w:lineRule="auto"/>
        <w:rPr>
          <w:i/>
          <w:color w:val="000000"/>
          <w:sz w:val="20"/>
          <w:szCs w:val="20"/>
          <w:lang w:eastAsia="en-US"/>
        </w:rPr>
      </w:pPr>
    </w:p>
    <w:p w14:paraId="6D7CED63" w14:textId="77777777" w:rsidR="005C2FE6" w:rsidRPr="005C2FE6" w:rsidRDefault="005C2FE6" w:rsidP="005C2FE6">
      <w:pPr>
        <w:spacing w:after="0" w:line="240" w:lineRule="auto"/>
        <w:rPr>
          <w:i/>
          <w:color w:val="000000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410"/>
        <w:gridCol w:w="4464"/>
        <w:gridCol w:w="3294"/>
      </w:tblGrid>
      <w:tr w:rsidR="00237205" w14:paraId="2BD1B181" w14:textId="77777777" w:rsidTr="008334F5">
        <w:tc>
          <w:tcPr>
            <w:tcW w:w="1008" w:type="dxa"/>
          </w:tcPr>
          <w:p w14:paraId="3250E992" w14:textId="77777777" w:rsidR="00237205" w:rsidRDefault="00237205">
            <w:pPr>
              <w:rPr>
                <w:lang w:val="en-CA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4410" w:type="dxa"/>
          </w:tcPr>
          <w:p w14:paraId="651D47AD" w14:textId="77777777" w:rsidR="00237205" w:rsidRDefault="00237205">
            <w:pPr>
              <w:rPr>
                <w:lang w:val="en-CA"/>
              </w:rPr>
            </w:pPr>
            <w:r>
              <w:rPr>
                <w:lang w:val="en-CA"/>
              </w:rPr>
              <w:t>Instructor Activities</w:t>
            </w:r>
            <w:r w:rsidR="00596339">
              <w:rPr>
                <w:lang w:val="en-CA"/>
              </w:rPr>
              <w:t xml:space="preserve"> (What will the instructor do?)</w:t>
            </w:r>
          </w:p>
        </w:tc>
        <w:tc>
          <w:tcPr>
            <w:tcW w:w="4464" w:type="dxa"/>
          </w:tcPr>
          <w:p w14:paraId="2F53962F" w14:textId="77777777" w:rsidR="00237205" w:rsidRDefault="00237205">
            <w:pPr>
              <w:rPr>
                <w:lang w:val="en-CA"/>
              </w:rPr>
            </w:pPr>
            <w:r>
              <w:rPr>
                <w:lang w:val="en-CA"/>
              </w:rPr>
              <w:t>Learning/Learner Activities</w:t>
            </w:r>
            <w:r w:rsidR="00596339">
              <w:rPr>
                <w:lang w:val="en-CA"/>
              </w:rPr>
              <w:t xml:space="preserve"> (what will the learner do?)</w:t>
            </w:r>
          </w:p>
        </w:tc>
        <w:tc>
          <w:tcPr>
            <w:tcW w:w="3294" w:type="dxa"/>
          </w:tcPr>
          <w:p w14:paraId="34B556DA" w14:textId="77777777" w:rsidR="00237205" w:rsidRDefault="00237205">
            <w:pPr>
              <w:rPr>
                <w:lang w:val="en-CA"/>
              </w:rPr>
            </w:pPr>
            <w:r>
              <w:rPr>
                <w:lang w:val="en-CA"/>
              </w:rPr>
              <w:t>Resources</w:t>
            </w:r>
            <w:r w:rsidR="00596339">
              <w:rPr>
                <w:lang w:val="en-CA"/>
              </w:rPr>
              <w:t xml:space="preserve"> (Handouts, PPT, video, </w:t>
            </w:r>
            <w:proofErr w:type="spellStart"/>
            <w:r w:rsidR="00596339">
              <w:rPr>
                <w:lang w:val="en-CA"/>
              </w:rPr>
              <w:t>etc</w:t>
            </w:r>
            <w:proofErr w:type="spellEnd"/>
            <w:r w:rsidR="00596339">
              <w:rPr>
                <w:lang w:val="en-CA"/>
              </w:rPr>
              <w:t>)</w:t>
            </w:r>
          </w:p>
        </w:tc>
      </w:tr>
      <w:tr w:rsidR="00237205" w14:paraId="79470E20" w14:textId="77777777" w:rsidTr="008334F5">
        <w:tc>
          <w:tcPr>
            <w:tcW w:w="1008" w:type="dxa"/>
          </w:tcPr>
          <w:p w14:paraId="7EDE8986" w14:textId="77777777" w:rsidR="00237205" w:rsidRDefault="00237205">
            <w:pPr>
              <w:rPr>
                <w:lang w:val="en-CA"/>
              </w:rPr>
            </w:pPr>
          </w:p>
          <w:p w14:paraId="3A4EC354" w14:textId="32B3463D" w:rsidR="00237205" w:rsidRDefault="00F74DA0">
            <w:pPr>
              <w:rPr>
                <w:lang w:val="en-CA"/>
              </w:rPr>
            </w:pPr>
            <w:r>
              <w:rPr>
                <w:lang w:val="en-CA"/>
              </w:rPr>
              <w:t>Week</w:t>
            </w:r>
            <w:r w:rsidR="00EF6E4A">
              <w:rPr>
                <w:lang w:val="en-CA"/>
              </w:rPr>
              <w:t xml:space="preserve"> 10 &amp; 11</w:t>
            </w:r>
          </w:p>
          <w:p w14:paraId="7AA84BD9" w14:textId="77777777" w:rsidR="00237205" w:rsidRDefault="00237205">
            <w:pPr>
              <w:rPr>
                <w:lang w:val="en-CA"/>
              </w:rPr>
            </w:pPr>
          </w:p>
          <w:p w14:paraId="2572B7F9" w14:textId="77777777" w:rsidR="00237205" w:rsidRDefault="00237205">
            <w:pPr>
              <w:rPr>
                <w:lang w:val="en-CA"/>
              </w:rPr>
            </w:pPr>
          </w:p>
          <w:p w14:paraId="3D0893EA" w14:textId="77777777" w:rsidR="00237205" w:rsidRDefault="00237205">
            <w:pPr>
              <w:rPr>
                <w:lang w:val="en-CA"/>
              </w:rPr>
            </w:pPr>
          </w:p>
          <w:p w14:paraId="0D1F444A" w14:textId="77777777" w:rsidR="00237205" w:rsidRDefault="00237205">
            <w:pPr>
              <w:rPr>
                <w:lang w:val="en-CA"/>
              </w:rPr>
            </w:pPr>
          </w:p>
          <w:p w14:paraId="038B7AEA" w14:textId="77777777" w:rsidR="00237205" w:rsidRDefault="00237205">
            <w:pPr>
              <w:rPr>
                <w:lang w:val="en-CA"/>
              </w:rPr>
            </w:pPr>
          </w:p>
          <w:p w14:paraId="18F7270C" w14:textId="77777777" w:rsidR="00237205" w:rsidRDefault="00237205">
            <w:pPr>
              <w:rPr>
                <w:lang w:val="en-CA"/>
              </w:rPr>
            </w:pPr>
          </w:p>
          <w:p w14:paraId="5CA1A823" w14:textId="77777777" w:rsidR="00237205" w:rsidRDefault="00237205">
            <w:pPr>
              <w:rPr>
                <w:lang w:val="en-CA"/>
              </w:rPr>
            </w:pPr>
          </w:p>
          <w:p w14:paraId="40BC2A12" w14:textId="77777777" w:rsidR="00237205" w:rsidRDefault="00237205">
            <w:pPr>
              <w:rPr>
                <w:lang w:val="en-CA"/>
              </w:rPr>
            </w:pPr>
          </w:p>
          <w:p w14:paraId="0DA6C8D6" w14:textId="77777777" w:rsidR="00237205" w:rsidRDefault="00237205">
            <w:pPr>
              <w:rPr>
                <w:lang w:val="en-CA"/>
              </w:rPr>
            </w:pPr>
          </w:p>
          <w:p w14:paraId="52737A7B" w14:textId="77777777" w:rsidR="00237205" w:rsidRDefault="00237205">
            <w:pPr>
              <w:rPr>
                <w:lang w:val="en-CA"/>
              </w:rPr>
            </w:pPr>
          </w:p>
          <w:p w14:paraId="332E9820" w14:textId="77777777" w:rsidR="00237205" w:rsidRDefault="00237205">
            <w:pPr>
              <w:rPr>
                <w:lang w:val="en-CA"/>
              </w:rPr>
            </w:pPr>
          </w:p>
          <w:p w14:paraId="1D8EDC7E" w14:textId="77777777" w:rsidR="00237205" w:rsidRDefault="00237205">
            <w:pPr>
              <w:rPr>
                <w:lang w:val="en-CA"/>
              </w:rPr>
            </w:pPr>
          </w:p>
        </w:tc>
        <w:tc>
          <w:tcPr>
            <w:tcW w:w="4410" w:type="dxa"/>
          </w:tcPr>
          <w:p w14:paraId="7CD621A8" w14:textId="1E9BEB72" w:rsidR="00931A89" w:rsidRDefault="00931A89" w:rsidP="008334F5">
            <w:pPr>
              <w:rPr>
                <w:b/>
              </w:rPr>
            </w:pPr>
          </w:p>
          <w:p w14:paraId="266E4F2E" w14:textId="09305FED" w:rsidR="00F74DA0" w:rsidRDefault="00F74DA0" w:rsidP="008334F5">
            <w:r>
              <w:t xml:space="preserve">Students </w:t>
            </w:r>
            <w:r w:rsidR="00EF6E4A">
              <w:t>work on assignment 4</w:t>
            </w:r>
            <w:r w:rsidR="00375707">
              <w:t xml:space="preserve"> – open class forum for questions</w:t>
            </w:r>
          </w:p>
          <w:p w14:paraId="6766865F" w14:textId="77777777" w:rsidR="00604D0D" w:rsidRDefault="00604D0D" w:rsidP="00D56316"/>
          <w:p w14:paraId="43528E89" w14:textId="633DD356" w:rsidR="00EF6E4A" w:rsidRPr="00EF6E4A" w:rsidRDefault="00EF6E4A" w:rsidP="00D56316">
            <w:r w:rsidRPr="00EF6E4A">
              <w:t xml:space="preserve">Encourage a critical friend option for reviews of </w:t>
            </w:r>
            <w:r w:rsidR="00604D0D">
              <w:t xml:space="preserve">a </w:t>
            </w:r>
            <w:r w:rsidRPr="00EF6E4A">
              <w:t>draft proposal – open a team forum for this if students want to share</w:t>
            </w:r>
          </w:p>
          <w:p w14:paraId="41FAA621" w14:textId="77777777" w:rsidR="00EF6E4A" w:rsidRPr="00EF6E4A" w:rsidRDefault="00EF6E4A" w:rsidP="00D56316"/>
          <w:p w14:paraId="1749FC26" w14:textId="4611CEDD" w:rsidR="00D56316" w:rsidRPr="00EF6E4A" w:rsidRDefault="00D56316" w:rsidP="00EF6E4A">
            <w:r>
              <w:t xml:space="preserve">Remind students to add </w:t>
            </w:r>
            <w:proofErr w:type="spellStart"/>
            <w:r>
              <w:t>artefacts</w:t>
            </w:r>
            <w:proofErr w:type="spellEnd"/>
            <w:r>
              <w:t xml:space="preserve"> </w:t>
            </w:r>
            <w:r w:rsidR="00570C08">
              <w:t>f</w:t>
            </w:r>
            <w:r w:rsidR="00EF6E4A">
              <w:t>rom their</w:t>
            </w:r>
            <w:r w:rsidR="00570C08">
              <w:t xml:space="preserve"> </w:t>
            </w:r>
            <w:proofErr w:type="spellStart"/>
            <w:r w:rsidR="00570C08">
              <w:t>their</w:t>
            </w:r>
            <w:proofErr w:type="spellEnd"/>
            <w:r w:rsidR="00570C08">
              <w:t xml:space="preserve"> planning process to their </w:t>
            </w:r>
            <w:r>
              <w:t>ePortfolio –</w:t>
            </w:r>
          </w:p>
          <w:p w14:paraId="6A809FF5" w14:textId="76254D4E" w:rsidR="00AF58CD" w:rsidRPr="008334F5" w:rsidRDefault="00AF58CD" w:rsidP="008334F5"/>
          <w:p w14:paraId="0CAD9196" w14:textId="77777777" w:rsidR="00237205" w:rsidRDefault="00237205">
            <w:pPr>
              <w:rPr>
                <w:lang w:val="en-CA"/>
              </w:rPr>
            </w:pPr>
          </w:p>
        </w:tc>
        <w:tc>
          <w:tcPr>
            <w:tcW w:w="4464" w:type="dxa"/>
          </w:tcPr>
          <w:p w14:paraId="21810FA8" w14:textId="03CD24B5" w:rsidR="008D13FC" w:rsidRPr="008D13FC" w:rsidRDefault="008D13FC" w:rsidP="008D13FC">
            <w:pPr>
              <w:rPr>
                <w:lang w:val="en-CA"/>
              </w:rPr>
            </w:pPr>
            <w:r w:rsidRPr="008D13FC">
              <w:rPr>
                <w:b/>
              </w:rPr>
              <w:lastRenderedPageBreak/>
              <w:t>Assignment 4:</w:t>
            </w:r>
            <w:r w:rsidR="00EF6E4A">
              <w:rPr>
                <w:b/>
              </w:rPr>
              <w:t xml:space="preserve"> </w:t>
            </w:r>
            <w:r w:rsidRPr="008D13FC">
              <w:rPr>
                <w:b/>
                <w:lang w:val="en-CA"/>
              </w:rPr>
              <w:t xml:space="preserve">Proposal for a Course Makeover (25%) </w:t>
            </w:r>
            <w:r w:rsidRPr="008D13FC">
              <w:rPr>
                <w:lang w:val="en-CA"/>
              </w:rPr>
              <w:br/>
              <w:t xml:space="preserve">For this assignment, </w:t>
            </w:r>
            <w:r>
              <w:rPr>
                <w:lang w:val="en-CA"/>
              </w:rPr>
              <w:t>students</w:t>
            </w:r>
            <w:r w:rsidRPr="008D13FC">
              <w:rPr>
                <w:lang w:val="en-CA"/>
              </w:rPr>
              <w:t xml:space="preserve"> will develop a proposal to either develop a new course or remake an existing course that incorporates authentic learning and assessment into the course design. The proposal will include the following elements</w:t>
            </w:r>
            <w:r w:rsidR="002A55D2">
              <w:rPr>
                <w:lang w:val="en-CA"/>
              </w:rPr>
              <w:t xml:space="preserve"> </w:t>
            </w:r>
            <w:r w:rsidR="002A55D2" w:rsidRPr="002A55D2">
              <w:t>(images or graphics are encouraged – flow chart</w:t>
            </w:r>
            <w:r w:rsidR="002A55D2">
              <w:t>s</w:t>
            </w:r>
            <w:r w:rsidR="00375707">
              <w:t>,</w:t>
            </w:r>
            <w:r w:rsidR="002A55D2" w:rsidRPr="002A55D2">
              <w:t xml:space="preserve"> diagram</w:t>
            </w:r>
            <w:r w:rsidR="00375707">
              <w:t>s,</w:t>
            </w:r>
            <w:r w:rsidR="002A55D2" w:rsidRPr="002A55D2">
              <w:t xml:space="preserve"> etc.)</w:t>
            </w:r>
            <w:r w:rsidRPr="008D13FC">
              <w:rPr>
                <w:lang w:val="en-CA"/>
              </w:rPr>
              <w:t>:</w:t>
            </w:r>
          </w:p>
          <w:p w14:paraId="6F426CD5" w14:textId="170293A2" w:rsidR="008D13FC" w:rsidRPr="008D13FC" w:rsidRDefault="008D13FC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 w:rsidRPr="008D13FC">
              <w:rPr>
                <w:lang w:val="en-CA"/>
              </w:rPr>
              <w:t>high</w:t>
            </w:r>
            <w:proofErr w:type="gramEnd"/>
            <w:r w:rsidRPr="008D13FC">
              <w:rPr>
                <w:lang w:val="en-CA"/>
              </w:rPr>
              <w:t xml:space="preserve"> level overview of the planned </w:t>
            </w:r>
            <w:r w:rsidRPr="008D13FC">
              <w:rPr>
                <w:lang w:val="en-CA"/>
              </w:rPr>
              <w:lastRenderedPageBreak/>
              <w:t>units;</w:t>
            </w:r>
            <w:r w:rsidR="00570C08">
              <w:rPr>
                <w:lang w:val="en-CA"/>
              </w:rPr>
              <w:t xml:space="preserve"> learning outcomes and assessment criteria</w:t>
            </w:r>
          </w:p>
          <w:p w14:paraId="6256082F" w14:textId="6610B455" w:rsidR="008D13FC" w:rsidRPr="008D13FC" w:rsidRDefault="008D13FC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 w:rsidRPr="008D13FC">
              <w:rPr>
                <w:lang w:val="en-CA"/>
              </w:rPr>
              <w:t>rationale</w:t>
            </w:r>
            <w:proofErr w:type="gramEnd"/>
            <w:r w:rsidRPr="008D13FC">
              <w:rPr>
                <w:lang w:val="en-CA"/>
              </w:rPr>
              <w:t>, including support from the literature o</w:t>
            </w:r>
            <w:r w:rsidR="00AE6DE1">
              <w:rPr>
                <w:lang w:val="en-CA"/>
              </w:rPr>
              <w:t>n why this course is noteworthy</w:t>
            </w:r>
          </w:p>
          <w:p w14:paraId="1984E6FE" w14:textId="070090C2" w:rsidR="008D13FC" w:rsidRPr="008D13FC" w:rsidRDefault="008D13FC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 w:rsidRPr="008D13FC">
              <w:rPr>
                <w:lang w:val="en-CA"/>
              </w:rPr>
              <w:t>description</w:t>
            </w:r>
            <w:proofErr w:type="gramEnd"/>
            <w:r w:rsidRPr="008D13FC">
              <w:rPr>
                <w:lang w:val="en-CA"/>
              </w:rPr>
              <w:t xml:space="preserve"> of the instructional and assessment ac</w:t>
            </w:r>
            <w:r w:rsidR="00AE6DE1">
              <w:rPr>
                <w:lang w:val="en-CA"/>
              </w:rPr>
              <w:t>tivities planned for the course</w:t>
            </w:r>
          </w:p>
          <w:p w14:paraId="1A9E51AD" w14:textId="042F5C68" w:rsidR="008D13FC" w:rsidRPr="008D13FC" w:rsidRDefault="008D13FC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 w:rsidRPr="008D13FC">
              <w:rPr>
                <w:lang w:val="en-CA"/>
              </w:rPr>
              <w:t>project</w:t>
            </w:r>
            <w:proofErr w:type="gramEnd"/>
            <w:r w:rsidRPr="008D13FC">
              <w:rPr>
                <w:lang w:val="en-CA"/>
              </w:rPr>
              <w:t xml:space="preserve"> plan and tim</w:t>
            </w:r>
            <w:r w:rsidR="00AE6DE1">
              <w:rPr>
                <w:lang w:val="en-CA"/>
              </w:rPr>
              <w:t>eline</w:t>
            </w:r>
          </w:p>
          <w:p w14:paraId="46B0248D" w14:textId="0A518208" w:rsidR="008D13FC" w:rsidRPr="008D13FC" w:rsidRDefault="00AE6DE1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>
              <w:rPr>
                <w:lang w:val="en-CA"/>
              </w:rPr>
              <w:t>course</w:t>
            </w:r>
            <w:proofErr w:type="gramEnd"/>
            <w:r>
              <w:rPr>
                <w:lang w:val="en-CA"/>
              </w:rPr>
              <w:t xml:space="preserve"> design matrix</w:t>
            </w:r>
          </w:p>
          <w:p w14:paraId="6E7712BB" w14:textId="46CEC40C" w:rsidR="008D13FC" w:rsidRPr="008D13FC" w:rsidRDefault="008D13FC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 w:rsidRPr="008D13FC">
              <w:rPr>
                <w:lang w:val="en-CA"/>
              </w:rPr>
              <w:t>step</w:t>
            </w:r>
            <w:proofErr w:type="gramEnd"/>
            <w:r w:rsidRPr="008D13FC">
              <w:rPr>
                <w:lang w:val="en-CA"/>
              </w:rPr>
              <w:t>-by-</w:t>
            </w:r>
            <w:r w:rsidR="00AE6DE1">
              <w:rPr>
                <w:lang w:val="en-CA"/>
              </w:rPr>
              <w:t>step implementation process</w:t>
            </w:r>
          </w:p>
          <w:p w14:paraId="69168425" w14:textId="77777777" w:rsidR="008D13FC" w:rsidRPr="008D13FC" w:rsidRDefault="008D13FC" w:rsidP="008D13FC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proofErr w:type="gramStart"/>
            <w:r w:rsidRPr="008D13FC">
              <w:rPr>
                <w:lang w:val="en-CA"/>
              </w:rPr>
              <w:t>any</w:t>
            </w:r>
            <w:proofErr w:type="gramEnd"/>
            <w:r w:rsidRPr="008D13FC">
              <w:rPr>
                <w:lang w:val="en-CA"/>
              </w:rPr>
              <w:t xml:space="preserve"> notable collaborations or partnerships that will enhance the relevance, meaningfulness, or quality of the course.</w:t>
            </w:r>
          </w:p>
          <w:p w14:paraId="1FD87528" w14:textId="07FCF501" w:rsidR="008D13FC" w:rsidRPr="008D13FC" w:rsidRDefault="008D13FC" w:rsidP="008D13FC">
            <w:pPr>
              <w:rPr>
                <w:lang w:val="en-CA"/>
              </w:rPr>
            </w:pPr>
            <w:r w:rsidRPr="008D13FC">
              <w:rPr>
                <w:lang w:val="en-CA"/>
              </w:rPr>
              <w:t xml:space="preserve">Proposals should be no more than 1200 </w:t>
            </w:r>
            <w:proofErr w:type="gramStart"/>
            <w:r w:rsidRPr="008D13FC">
              <w:rPr>
                <w:lang w:val="en-CA"/>
              </w:rPr>
              <w:t>words</w:t>
            </w:r>
            <w:r>
              <w:rPr>
                <w:lang w:val="en-CA"/>
              </w:rPr>
              <w:t xml:space="preserve">  </w:t>
            </w:r>
            <w:r w:rsidR="002A55D2">
              <w:rPr>
                <w:lang w:val="en-CA"/>
              </w:rPr>
              <w:t>or</w:t>
            </w:r>
            <w:proofErr w:type="gramEnd"/>
            <w:r>
              <w:rPr>
                <w:lang w:val="en-CA"/>
              </w:rPr>
              <w:t xml:space="preserve"> 4 pages</w:t>
            </w:r>
            <w:r w:rsidRPr="008D13FC">
              <w:rPr>
                <w:lang w:val="en-CA"/>
              </w:rPr>
              <w:t>.</w:t>
            </w:r>
          </w:p>
          <w:p w14:paraId="7211128C" w14:textId="21B7C158" w:rsidR="00AD1763" w:rsidRDefault="00AD1763" w:rsidP="00CD6F1C"/>
          <w:p w14:paraId="64A3B49F" w14:textId="045913AA" w:rsidR="00EF6E4A" w:rsidRDefault="00EF6E4A" w:rsidP="00CD6F1C">
            <w:r>
              <w:t>Share wit</w:t>
            </w:r>
            <w:r w:rsidR="00375707">
              <w:t>h peers during week 10</w:t>
            </w:r>
            <w:r>
              <w:t xml:space="preserve"> – post a draft to a critical friend</w:t>
            </w:r>
          </w:p>
          <w:p w14:paraId="515523FB" w14:textId="77777777" w:rsidR="00EF6E4A" w:rsidRDefault="00EF6E4A" w:rsidP="00CD6F1C"/>
          <w:p w14:paraId="5F7D76F7" w14:textId="6AAE312F" w:rsidR="00D32A4C" w:rsidRDefault="00A4037B" w:rsidP="00CD6F1C">
            <w:proofErr w:type="gramStart"/>
            <w:r>
              <w:rPr>
                <w:b/>
              </w:rPr>
              <w:t>e</w:t>
            </w:r>
            <w:r w:rsidR="005B5E13" w:rsidRPr="00A4037B">
              <w:rPr>
                <w:b/>
              </w:rPr>
              <w:t>Portfolio</w:t>
            </w:r>
            <w:proofErr w:type="gramEnd"/>
            <w:r w:rsidR="005B5E13" w:rsidRPr="00A4037B">
              <w:t xml:space="preserve"> –</w:t>
            </w:r>
            <w:r w:rsidR="007278A4">
              <w:t xml:space="preserve"> </w:t>
            </w:r>
            <w:r w:rsidR="002A55D2">
              <w:t>select</w:t>
            </w:r>
            <w:r w:rsidR="00570C08">
              <w:t xml:space="preserve"> artifacts from the planning and drafting process</w:t>
            </w:r>
          </w:p>
          <w:p w14:paraId="31CC3BC2" w14:textId="77777777" w:rsidR="00410293" w:rsidRDefault="00410293" w:rsidP="00CD6F1C"/>
          <w:p w14:paraId="114F5ACF" w14:textId="1FDCADFD" w:rsidR="00A4037B" w:rsidRPr="00A4037B" w:rsidRDefault="005B5E13" w:rsidP="00A4037B">
            <w:pPr>
              <w:rPr>
                <w:lang w:val="en-CA"/>
              </w:rPr>
            </w:pPr>
            <w:r w:rsidRPr="00BF5447">
              <w:rPr>
                <w:b/>
              </w:rPr>
              <w:t xml:space="preserve">Journal </w:t>
            </w:r>
            <w:r w:rsidR="00A4037B" w:rsidRPr="00BF5447">
              <w:rPr>
                <w:b/>
              </w:rPr>
              <w:t>activity</w:t>
            </w:r>
            <w:r w:rsidRPr="00BF5447">
              <w:rPr>
                <w:b/>
              </w:rPr>
              <w:t xml:space="preserve"> </w:t>
            </w:r>
            <w:r w:rsidR="00A4037B" w:rsidRPr="00BF5447">
              <w:rPr>
                <w:b/>
              </w:rPr>
              <w:t xml:space="preserve"> </w:t>
            </w:r>
            <w:r w:rsidR="00A4037B">
              <w:t xml:space="preserve">- </w:t>
            </w:r>
            <w:r w:rsidR="00375707">
              <w:t>reflect on peer feedback if undertaken</w:t>
            </w:r>
          </w:p>
          <w:p w14:paraId="75A6B3A0" w14:textId="76A28F59" w:rsidR="005B5E13" w:rsidRPr="00A4037B" w:rsidRDefault="005B5E13" w:rsidP="00CD6F1C"/>
          <w:p w14:paraId="41D5E437" w14:textId="77777777" w:rsidR="00E37F89" w:rsidRPr="00E37F89" w:rsidRDefault="00E37F89" w:rsidP="00CD6F1C"/>
          <w:p w14:paraId="46648CEA" w14:textId="77777777" w:rsidR="00E37F89" w:rsidRPr="009A6E9B" w:rsidRDefault="00E37F89" w:rsidP="00CD6F1C">
            <w:pPr>
              <w:rPr>
                <w:rFonts w:ascii="Geneva" w:hAnsi="Geneva"/>
                <w:color w:val="000000"/>
              </w:rPr>
            </w:pPr>
          </w:p>
          <w:p w14:paraId="79B6E9BA" w14:textId="186411FC" w:rsidR="008334F5" w:rsidRDefault="008334F5">
            <w:pPr>
              <w:rPr>
                <w:lang w:val="en-CA"/>
              </w:rPr>
            </w:pPr>
          </w:p>
        </w:tc>
        <w:tc>
          <w:tcPr>
            <w:tcW w:w="3294" w:type="dxa"/>
          </w:tcPr>
          <w:p w14:paraId="254862A5" w14:textId="77777777" w:rsidR="008334F5" w:rsidRDefault="008334F5">
            <w:pPr>
              <w:rPr>
                <w:lang w:val="en-CA"/>
              </w:rPr>
            </w:pPr>
            <w:r w:rsidRPr="00483107">
              <w:rPr>
                <w:b/>
                <w:lang w:val="en-CA"/>
              </w:rPr>
              <w:lastRenderedPageBreak/>
              <w:t>Readings</w:t>
            </w:r>
            <w:r>
              <w:rPr>
                <w:lang w:val="en-CA"/>
              </w:rPr>
              <w:t>:</w:t>
            </w:r>
          </w:p>
          <w:p w14:paraId="1DEDDDD1" w14:textId="163003F6" w:rsidR="007278A4" w:rsidRPr="007278A4" w:rsidRDefault="007278A4" w:rsidP="007278A4">
            <w:pPr>
              <w:rPr>
                <w:lang w:val="en-CA"/>
              </w:rPr>
            </w:pPr>
            <w:r w:rsidRPr="007278A4">
              <w:rPr>
                <w:lang w:val="en-CA"/>
              </w:rPr>
              <w:t xml:space="preserve">Herrington, J., Reeves, </w:t>
            </w:r>
            <w:r w:rsidR="00AD1763">
              <w:rPr>
                <w:lang w:val="en-CA"/>
              </w:rPr>
              <w:t xml:space="preserve">T., and Oliver, R. (2009) – </w:t>
            </w:r>
            <w:proofErr w:type="spellStart"/>
            <w:r w:rsidR="00AD1763">
              <w:rPr>
                <w:lang w:val="en-CA"/>
              </w:rPr>
              <w:t>Ch</w:t>
            </w:r>
            <w:proofErr w:type="spellEnd"/>
            <w:r w:rsidR="00AD1763">
              <w:rPr>
                <w:lang w:val="en-CA"/>
              </w:rPr>
              <w:t xml:space="preserve"> 6</w:t>
            </w:r>
          </w:p>
          <w:p w14:paraId="49635B24" w14:textId="4B14A991" w:rsidR="007278A4" w:rsidRDefault="007278A4" w:rsidP="007278A4">
            <w:pPr>
              <w:rPr>
                <w:lang w:val="en-CA"/>
              </w:rPr>
            </w:pPr>
          </w:p>
          <w:p w14:paraId="2369D76B" w14:textId="1E8354D0" w:rsidR="00A041F4" w:rsidRDefault="00A041F4" w:rsidP="007278A4">
            <w:pPr>
              <w:rPr>
                <w:lang w:val="en-CA"/>
              </w:rPr>
            </w:pPr>
            <w:r w:rsidRPr="00A041F4">
              <w:rPr>
                <w:lang w:val="en-CA"/>
              </w:rPr>
              <w:t>Henry, J &amp; Meadows, J. (2008). An absolutely riveting online course: Nine principles for excellence in web-based teaching.</w:t>
            </w:r>
          </w:p>
          <w:p w14:paraId="14BD56D9" w14:textId="77777777" w:rsidR="00A041F4" w:rsidRPr="007278A4" w:rsidRDefault="00A041F4" w:rsidP="007278A4">
            <w:pPr>
              <w:rPr>
                <w:lang w:val="en-CA"/>
              </w:rPr>
            </w:pPr>
          </w:p>
          <w:p w14:paraId="531CE476" w14:textId="55E16880" w:rsidR="008D13FC" w:rsidRDefault="008D13FC" w:rsidP="00483107">
            <w:pPr>
              <w:rPr>
                <w:b/>
              </w:rPr>
            </w:pPr>
            <w:r>
              <w:rPr>
                <w:b/>
              </w:rPr>
              <w:t xml:space="preserve">Sample </w:t>
            </w:r>
            <w:r w:rsidR="00570C08">
              <w:rPr>
                <w:b/>
              </w:rPr>
              <w:t>proposals</w:t>
            </w:r>
            <w:r>
              <w:rPr>
                <w:b/>
              </w:rPr>
              <w:t xml:space="preserve"> needed –</w:t>
            </w:r>
          </w:p>
          <w:p w14:paraId="4372E3AC" w14:textId="77777777" w:rsidR="00604D0D" w:rsidRDefault="00604D0D" w:rsidP="00483107">
            <w:pPr>
              <w:rPr>
                <w:b/>
              </w:rPr>
            </w:pPr>
          </w:p>
          <w:p w14:paraId="299509EA" w14:textId="77777777" w:rsidR="00604D0D" w:rsidRDefault="00483107" w:rsidP="00483107">
            <w:pPr>
              <w:rPr>
                <w:lang w:val="en-CA"/>
              </w:rPr>
            </w:pPr>
            <w:proofErr w:type="gramStart"/>
            <w:r w:rsidRPr="00483107">
              <w:rPr>
                <w:b/>
                <w:lang w:val="en-CA"/>
              </w:rPr>
              <w:t>resources</w:t>
            </w:r>
            <w:proofErr w:type="gramEnd"/>
            <w:r w:rsidRPr="00483107">
              <w:rPr>
                <w:b/>
                <w:lang w:val="en-CA"/>
              </w:rPr>
              <w:t>:</w:t>
            </w:r>
            <w:r w:rsidR="00570C08" w:rsidRPr="00570C08">
              <w:rPr>
                <w:lang w:val="en-CA"/>
              </w:rPr>
              <w:t xml:space="preserve"> </w:t>
            </w:r>
          </w:p>
          <w:p w14:paraId="3C0239A3" w14:textId="6A4F90F6" w:rsidR="00483107" w:rsidRDefault="00B27AC9" w:rsidP="00483107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course</w:t>
            </w:r>
            <w:proofErr w:type="gramEnd"/>
            <w:r>
              <w:rPr>
                <w:lang w:val="en-CA"/>
              </w:rPr>
              <w:t xml:space="preserve"> design matrix</w:t>
            </w:r>
          </w:p>
          <w:p w14:paraId="09791D17" w14:textId="77777777" w:rsidR="00B27AC9" w:rsidRDefault="00B27AC9" w:rsidP="00483107">
            <w:pPr>
              <w:rPr>
                <w:lang w:val="en-CA"/>
              </w:rPr>
            </w:pPr>
          </w:p>
          <w:p w14:paraId="52091E8F" w14:textId="4CB3F986" w:rsidR="00B27AC9" w:rsidRPr="00570C08" w:rsidRDefault="00B27AC9" w:rsidP="00483107">
            <w:pPr>
              <w:rPr>
                <w:lang w:val="en-CA"/>
              </w:rPr>
            </w:pPr>
            <w:proofErr w:type="gramStart"/>
            <w:r>
              <w:rPr>
                <w:lang w:val="en-CA"/>
              </w:rPr>
              <w:t>example</w:t>
            </w:r>
            <w:proofErr w:type="gramEnd"/>
            <w:r>
              <w:rPr>
                <w:lang w:val="en-CA"/>
              </w:rPr>
              <w:t xml:space="preserve"> of a proposal – need to create one...</w:t>
            </w:r>
          </w:p>
          <w:p w14:paraId="6AD47CBA" w14:textId="77777777" w:rsidR="00844A8F" w:rsidRDefault="00844A8F" w:rsidP="00AF58CD">
            <w:pPr>
              <w:rPr>
                <w:lang w:val="en-CA"/>
              </w:rPr>
            </w:pPr>
          </w:p>
          <w:p w14:paraId="74C1DBBC" w14:textId="7CA35865" w:rsidR="00844A8F" w:rsidRDefault="00844A8F" w:rsidP="00AF58CD">
            <w:pPr>
              <w:rPr>
                <w:lang w:val="en-CA"/>
              </w:rPr>
            </w:pPr>
          </w:p>
          <w:p w14:paraId="79317449" w14:textId="799F3870" w:rsidR="00D56316" w:rsidRDefault="00D56316" w:rsidP="00AF58CD">
            <w:pPr>
              <w:rPr>
                <w:lang w:val="en-CA"/>
              </w:rPr>
            </w:pPr>
          </w:p>
        </w:tc>
      </w:tr>
    </w:tbl>
    <w:p w14:paraId="35F5DA56" w14:textId="065DA82B" w:rsidR="00237205" w:rsidRDefault="00237205">
      <w:pPr>
        <w:rPr>
          <w:lang w:val="en-CA"/>
        </w:rPr>
      </w:pPr>
    </w:p>
    <w:p w14:paraId="6B06484D" w14:textId="77777777" w:rsidR="00855CEB" w:rsidRDefault="00855CEB">
      <w:pPr>
        <w:rPr>
          <w:b/>
          <w:lang w:val="en-CA"/>
        </w:rPr>
      </w:pPr>
    </w:p>
    <w:p w14:paraId="1CDDABF1" w14:textId="19851EA3" w:rsidR="00CC0ED6" w:rsidRPr="00375707" w:rsidRDefault="00375707">
      <w:pPr>
        <w:rPr>
          <w:b/>
          <w:lang w:val="en-CA"/>
        </w:rPr>
      </w:pPr>
      <w:r w:rsidRPr="00375707">
        <w:rPr>
          <w:b/>
          <w:lang w:val="en-CA"/>
        </w:rPr>
        <w:t xml:space="preserve">Summative Assessment </w:t>
      </w:r>
      <w:r>
        <w:rPr>
          <w:b/>
          <w:lang w:val="en-CA"/>
        </w:rPr>
        <w:t>– Assignment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A55D2" w:rsidRPr="00EB6DC2" w14:paraId="42E5AA25" w14:textId="77777777" w:rsidTr="002A55D2">
        <w:tc>
          <w:tcPr>
            <w:tcW w:w="4392" w:type="dxa"/>
          </w:tcPr>
          <w:p w14:paraId="18450FB4" w14:textId="6F6656AE" w:rsidR="002A55D2" w:rsidRPr="00EB6DC2" w:rsidRDefault="002A55D2">
            <w:pPr>
              <w:rPr>
                <w:b/>
                <w:lang w:val="en-CA"/>
              </w:rPr>
            </w:pPr>
            <w:r w:rsidRPr="00EB6DC2">
              <w:rPr>
                <w:b/>
                <w:lang w:val="en-CA"/>
              </w:rPr>
              <w:t>L</w:t>
            </w:r>
            <w:r w:rsidR="00375707" w:rsidRPr="00EB6DC2">
              <w:rPr>
                <w:b/>
                <w:lang w:val="en-CA"/>
              </w:rPr>
              <w:t>earning Outcome</w:t>
            </w:r>
          </w:p>
        </w:tc>
        <w:tc>
          <w:tcPr>
            <w:tcW w:w="4392" w:type="dxa"/>
          </w:tcPr>
          <w:p w14:paraId="2C7835D2" w14:textId="0BC9F29F" w:rsidR="002A55D2" w:rsidRPr="00EB6DC2" w:rsidRDefault="002A55D2">
            <w:pPr>
              <w:rPr>
                <w:b/>
                <w:lang w:val="en-CA"/>
              </w:rPr>
            </w:pPr>
            <w:r w:rsidRPr="00EB6DC2">
              <w:rPr>
                <w:b/>
                <w:lang w:val="en-CA"/>
              </w:rPr>
              <w:t>Assessment criteria</w:t>
            </w:r>
          </w:p>
        </w:tc>
        <w:tc>
          <w:tcPr>
            <w:tcW w:w="4392" w:type="dxa"/>
          </w:tcPr>
          <w:p w14:paraId="1AB5936E" w14:textId="1522DEA8" w:rsidR="002A55D2" w:rsidRPr="00EB6DC2" w:rsidRDefault="00604D0D" w:rsidP="008E1A03">
            <w:pPr>
              <w:rPr>
                <w:b/>
                <w:lang w:val="en-CA"/>
              </w:rPr>
            </w:pPr>
            <w:r w:rsidRPr="00EB6DC2">
              <w:rPr>
                <w:b/>
                <w:lang w:val="en-CA"/>
              </w:rPr>
              <w:t xml:space="preserve">Assignment 4 – </w:t>
            </w:r>
          </w:p>
        </w:tc>
      </w:tr>
      <w:tr w:rsidR="002A55D2" w14:paraId="0A063F75" w14:textId="77777777" w:rsidTr="002A55D2">
        <w:tc>
          <w:tcPr>
            <w:tcW w:w="4392" w:type="dxa"/>
          </w:tcPr>
          <w:p w14:paraId="77913715" w14:textId="0C5C25C3" w:rsidR="002A55D2" w:rsidRDefault="002A55D2">
            <w:pPr>
              <w:rPr>
                <w:lang w:val="en-CA"/>
              </w:rPr>
            </w:pPr>
            <w:r>
              <w:rPr>
                <w:lang w:val="en-CA"/>
              </w:rPr>
              <w:t>2.</w:t>
            </w:r>
            <w:r w:rsidR="00604D0D" w:rsidRPr="00604D0D">
              <w:rPr>
                <w:rFonts w:ascii="Geneva" w:hAnsi="Geneva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04D0D" w:rsidRPr="00604D0D">
              <w:t>Apply key concepts of a learner-centered approach to the design of learning and assessment activities in courses.</w:t>
            </w:r>
          </w:p>
        </w:tc>
        <w:tc>
          <w:tcPr>
            <w:tcW w:w="4392" w:type="dxa"/>
          </w:tcPr>
          <w:p w14:paraId="18FB21E2" w14:textId="0654BD15" w:rsidR="002A55D2" w:rsidRDefault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>Makes informed decisions about the design of course activities based on a learner-centered approach.</w:t>
            </w:r>
          </w:p>
        </w:tc>
        <w:tc>
          <w:tcPr>
            <w:tcW w:w="4392" w:type="dxa"/>
          </w:tcPr>
          <w:p w14:paraId="754F9B50" w14:textId="220B28E6" w:rsidR="002A55D2" w:rsidRDefault="00A45056">
            <w:pPr>
              <w:rPr>
                <w:lang w:val="en-CA"/>
              </w:rPr>
            </w:pPr>
            <w:r>
              <w:rPr>
                <w:lang w:val="en-CA"/>
              </w:rPr>
              <w:t>High level plan</w:t>
            </w:r>
            <w:r w:rsidR="0008735E">
              <w:rPr>
                <w:lang w:val="en-CA"/>
              </w:rPr>
              <w:t xml:space="preserve"> &amp; rationale</w:t>
            </w:r>
          </w:p>
        </w:tc>
      </w:tr>
      <w:tr w:rsidR="002A55D2" w14:paraId="0C918A23" w14:textId="77777777" w:rsidTr="002A55D2">
        <w:tc>
          <w:tcPr>
            <w:tcW w:w="4392" w:type="dxa"/>
          </w:tcPr>
          <w:p w14:paraId="031EAED5" w14:textId="45A3969B" w:rsidR="002A55D2" w:rsidRPr="00604D0D" w:rsidRDefault="002A55D2" w:rsidP="00604D0D">
            <w:r>
              <w:rPr>
                <w:lang w:val="en-CA"/>
              </w:rPr>
              <w:t>4.</w:t>
            </w:r>
            <w:r w:rsidR="00604D0D" w:rsidRPr="00604D0D">
              <w:rPr>
                <w:rFonts w:ascii="Geneva" w:hAnsi="Geneva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04D0D" w:rsidRPr="00604D0D">
              <w:t>Use technology to develop and support effective authentic learning and assessment practices.</w:t>
            </w:r>
          </w:p>
        </w:tc>
        <w:tc>
          <w:tcPr>
            <w:tcW w:w="4392" w:type="dxa"/>
          </w:tcPr>
          <w:p w14:paraId="4B25CA5D" w14:textId="6B9B34D7" w:rsidR="002A55D2" w:rsidRDefault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 xml:space="preserve">Integrates the instructional technology into unit or course design. </w:t>
            </w:r>
          </w:p>
        </w:tc>
        <w:tc>
          <w:tcPr>
            <w:tcW w:w="4392" w:type="dxa"/>
          </w:tcPr>
          <w:p w14:paraId="03D13958" w14:textId="77777777" w:rsidR="002A55D2" w:rsidRDefault="002A55D2">
            <w:pPr>
              <w:rPr>
                <w:lang w:val="en-CA"/>
              </w:rPr>
            </w:pPr>
          </w:p>
        </w:tc>
      </w:tr>
      <w:tr w:rsidR="002A55D2" w14:paraId="7CC6F249" w14:textId="77777777" w:rsidTr="002A55D2">
        <w:tc>
          <w:tcPr>
            <w:tcW w:w="4392" w:type="dxa"/>
          </w:tcPr>
          <w:p w14:paraId="466D17C9" w14:textId="0FCCFA1B" w:rsidR="002A55D2" w:rsidRDefault="002A55D2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  <w:r w:rsidR="00604D0D">
              <w:rPr>
                <w:lang w:val="en-CA"/>
              </w:rPr>
              <w:t>.</w:t>
            </w:r>
            <w:r w:rsidR="00604D0D" w:rsidRPr="00604D0D">
              <w:t xml:space="preserve"> Develop, revise and enhance appropriate assessment criteria and rubrics.</w:t>
            </w:r>
          </w:p>
        </w:tc>
        <w:tc>
          <w:tcPr>
            <w:tcW w:w="4392" w:type="dxa"/>
          </w:tcPr>
          <w:p w14:paraId="62366743" w14:textId="5F27CE51" w:rsidR="002A55D2" w:rsidRDefault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>Recognizes</w:t>
            </w:r>
            <w:r w:rsidR="008E1A03">
              <w:rPr>
                <w:lang w:val="en-CA"/>
              </w:rPr>
              <w:t xml:space="preserve"> and assesses the impact that </w:t>
            </w:r>
            <w:r w:rsidRPr="00293179">
              <w:rPr>
                <w:lang w:val="en-CA"/>
              </w:rPr>
              <w:t>criteria have on the selection of meaningful assessment approaches.</w:t>
            </w:r>
          </w:p>
        </w:tc>
        <w:tc>
          <w:tcPr>
            <w:tcW w:w="4392" w:type="dxa"/>
          </w:tcPr>
          <w:p w14:paraId="5C246F19" w14:textId="77777777" w:rsidR="002A55D2" w:rsidRDefault="002A55D2">
            <w:pPr>
              <w:rPr>
                <w:lang w:val="en-CA"/>
              </w:rPr>
            </w:pPr>
          </w:p>
        </w:tc>
      </w:tr>
      <w:tr w:rsidR="002A55D2" w14:paraId="3E435B9E" w14:textId="77777777" w:rsidTr="002A55D2">
        <w:tc>
          <w:tcPr>
            <w:tcW w:w="4392" w:type="dxa"/>
          </w:tcPr>
          <w:p w14:paraId="72092981" w14:textId="0227E38F" w:rsidR="002A55D2" w:rsidRDefault="00293179">
            <w:pPr>
              <w:rPr>
                <w:lang w:val="en-CA"/>
              </w:rPr>
            </w:pPr>
            <w:r>
              <w:rPr>
                <w:lang w:val="en-CA"/>
              </w:rPr>
              <w:t>6.</w:t>
            </w:r>
            <w:r w:rsidR="00604D0D" w:rsidRPr="00604D0D">
              <w:t xml:space="preserve"> Select and apply suitable and relevant authentic assessment methods, including peer and self-assessment.</w:t>
            </w:r>
          </w:p>
        </w:tc>
        <w:tc>
          <w:tcPr>
            <w:tcW w:w="4392" w:type="dxa"/>
          </w:tcPr>
          <w:p w14:paraId="65DE6989" w14:textId="77777777" w:rsidR="00293179" w:rsidRPr="00293179" w:rsidRDefault="00293179" w:rsidP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 xml:space="preserve">Makes informed decisions about the most effective course/unit design to support authentic assessment. </w:t>
            </w:r>
          </w:p>
          <w:p w14:paraId="7256CEC1" w14:textId="77777777" w:rsidR="00293179" w:rsidRPr="00293179" w:rsidRDefault="00293179" w:rsidP="00293179">
            <w:pPr>
              <w:rPr>
                <w:lang w:val="en-CA"/>
              </w:rPr>
            </w:pPr>
          </w:p>
          <w:p w14:paraId="648A2AA1" w14:textId="4337D785" w:rsidR="002A55D2" w:rsidRDefault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>Det</w:t>
            </w:r>
            <w:r w:rsidR="00B27AC9">
              <w:rPr>
                <w:lang w:val="en-CA"/>
              </w:rPr>
              <w:t xml:space="preserve">ails the activities required </w:t>
            </w:r>
            <w:proofErr w:type="gramStart"/>
            <w:r w:rsidR="00B27AC9">
              <w:rPr>
                <w:lang w:val="en-CA"/>
              </w:rPr>
              <w:t xml:space="preserve">to </w:t>
            </w:r>
            <w:r w:rsidRPr="00293179">
              <w:rPr>
                <w:lang w:val="en-CA"/>
              </w:rPr>
              <w:t>design</w:t>
            </w:r>
            <w:proofErr w:type="gramEnd"/>
            <w:r w:rsidRPr="00293179">
              <w:rPr>
                <w:lang w:val="en-CA"/>
              </w:rPr>
              <w:t xml:space="preserve"> a course/unit using authentic assessment principles and strategies. </w:t>
            </w:r>
          </w:p>
        </w:tc>
        <w:tc>
          <w:tcPr>
            <w:tcW w:w="4392" w:type="dxa"/>
          </w:tcPr>
          <w:p w14:paraId="23924A91" w14:textId="34C928C3" w:rsidR="002A55D2" w:rsidRDefault="007F1996">
            <w:pPr>
              <w:rPr>
                <w:lang w:val="en-CA"/>
              </w:rPr>
            </w:pPr>
            <w:r>
              <w:rPr>
                <w:lang w:val="en-CA"/>
              </w:rPr>
              <w:t>Course</w:t>
            </w:r>
            <w:r w:rsidR="00A45056">
              <w:rPr>
                <w:lang w:val="en-CA"/>
              </w:rPr>
              <w:t xml:space="preserve"> design matrix</w:t>
            </w:r>
          </w:p>
        </w:tc>
      </w:tr>
      <w:tr w:rsidR="002A55D2" w14:paraId="6BC7EF0D" w14:textId="77777777" w:rsidTr="002A55D2">
        <w:tc>
          <w:tcPr>
            <w:tcW w:w="4392" w:type="dxa"/>
          </w:tcPr>
          <w:p w14:paraId="410926FF" w14:textId="6E812F5D" w:rsidR="002A55D2" w:rsidRDefault="00293179">
            <w:pPr>
              <w:rPr>
                <w:lang w:val="en-CA"/>
              </w:rPr>
            </w:pPr>
            <w:r>
              <w:rPr>
                <w:lang w:val="en-CA"/>
              </w:rPr>
              <w:t>7.</w:t>
            </w:r>
            <w:r w:rsidR="00604D0D" w:rsidRPr="00604D0D">
              <w:t xml:space="preserve"> Develop a plan of action for integrating authentic assessment into practice.</w:t>
            </w:r>
          </w:p>
        </w:tc>
        <w:tc>
          <w:tcPr>
            <w:tcW w:w="4392" w:type="dxa"/>
          </w:tcPr>
          <w:p w14:paraId="4C39111D" w14:textId="77777777" w:rsidR="00293179" w:rsidRPr="00293179" w:rsidRDefault="00293179" w:rsidP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 xml:space="preserve">Describes the rationale for incorporating authentic assessment principles and strategies into a specific course or unit. </w:t>
            </w:r>
          </w:p>
          <w:p w14:paraId="2D82E26E" w14:textId="77777777" w:rsidR="00604D0D" w:rsidRDefault="00604D0D" w:rsidP="00293179">
            <w:pPr>
              <w:rPr>
                <w:lang w:val="en-CA"/>
              </w:rPr>
            </w:pPr>
          </w:p>
          <w:p w14:paraId="445263F2" w14:textId="77777777" w:rsidR="00293179" w:rsidRDefault="00293179" w:rsidP="00293179">
            <w:pPr>
              <w:rPr>
                <w:lang w:val="en-CA"/>
              </w:rPr>
            </w:pPr>
            <w:r w:rsidRPr="00293179">
              <w:rPr>
                <w:lang w:val="en-CA"/>
              </w:rPr>
              <w:t xml:space="preserve">Evaluates different authentic assessment strategies to determine suitability for integration into a course or unit. </w:t>
            </w:r>
          </w:p>
          <w:p w14:paraId="64D9735B" w14:textId="77777777" w:rsidR="00617826" w:rsidRDefault="00617826" w:rsidP="00293179">
            <w:pPr>
              <w:rPr>
                <w:lang w:val="en-CA"/>
              </w:rPr>
            </w:pPr>
          </w:p>
          <w:p w14:paraId="052B6445" w14:textId="754AFF70" w:rsidR="00617826" w:rsidRPr="00293179" w:rsidRDefault="00617826" w:rsidP="00293179">
            <w:pPr>
              <w:rPr>
                <w:lang w:val="en-CA"/>
              </w:rPr>
            </w:pPr>
            <w:r w:rsidRPr="00617826">
              <w:rPr>
                <w:lang w:val="en-AU"/>
              </w:rPr>
              <w:t>Applies project management strategies to the planning process.</w:t>
            </w:r>
            <w:bookmarkStart w:id="0" w:name="_GoBack"/>
            <w:bookmarkEnd w:id="0"/>
          </w:p>
          <w:p w14:paraId="1729C9CD" w14:textId="57CAD201" w:rsidR="002A55D2" w:rsidRDefault="002A55D2" w:rsidP="00293179">
            <w:pPr>
              <w:rPr>
                <w:lang w:val="en-CA"/>
              </w:rPr>
            </w:pPr>
          </w:p>
        </w:tc>
        <w:tc>
          <w:tcPr>
            <w:tcW w:w="4392" w:type="dxa"/>
          </w:tcPr>
          <w:p w14:paraId="392F6F27" w14:textId="77777777" w:rsidR="002A55D2" w:rsidRDefault="002A55D2">
            <w:pPr>
              <w:rPr>
                <w:lang w:val="en-CA"/>
              </w:rPr>
            </w:pPr>
          </w:p>
        </w:tc>
      </w:tr>
    </w:tbl>
    <w:p w14:paraId="30781D39" w14:textId="77777777" w:rsidR="002A55D2" w:rsidRPr="00237205" w:rsidRDefault="002A55D2" w:rsidP="00293179">
      <w:pPr>
        <w:spacing w:after="0" w:line="240" w:lineRule="auto"/>
        <w:rPr>
          <w:lang w:val="en-CA"/>
        </w:rPr>
      </w:pPr>
    </w:p>
    <w:sectPr w:rsidR="002A55D2" w:rsidRPr="00237205" w:rsidSect="00237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E9"/>
    <w:multiLevelType w:val="hybridMultilevel"/>
    <w:tmpl w:val="AB52D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504BF"/>
    <w:multiLevelType w:val="hybridMultilevel"/>
    <w:tmpl w:val="99560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21B"/>
    <w:multiLevelType w:val="hybridMultilevel"/>
    <w:tmpl w:val="AEB8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07328"/>
    <w:multiLevelType w:val="hybridMultilevel"/>
    <w:tmpl w:val="628A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4E99"/>
    <w:multiLevelType w:val="hybridMultilevel"/>
    <w:tmpl w:val="ED5C9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777C2"/>
    <w:multiLevelType w:val="hybridMultilevel"/>
    <w:tmpl w:val="4AF628AC"/>
    <w:lvl w:ilvl="0" w:tplc="C218922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96BA2"/>
    <w:multiLevelType w:val="hybridMultilevel"/>
    <w:tmpl w:val="0BD2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E39A6"/>
    <w:multiLevelType w:val="hybridMultilevel"/>
    <w:tmpl w:val="5D16AC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87341"/>
    <w:multiLevelType w:val="hybridMultilevel"/>
    <w:tmpl w:val="8AE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05"/>
    <w:rsid w:val="00003974"/>
    <w:rsid w:val="00044568"/>
    <w:rsid w:val="0008735E"/>
    <w:rsid w:val="000B2DA6"/>
    <w:rsid w:val="0013592D"/>
    <w:rsid w:val="00146898"/>
    <w:rsid w:val="00207384"/>
    <w:rsid w:val="002366A7"/>
    <w:rsid w:val="00237205"/>
    <w:rsid w:val="0028734E"/>
    <w:rsid w:val="00293179"/>
    <w:rsid w:val="002A55D2"/>
    <w:rsid w:val="002B00EB"/>
    <w:rsid w:val="002F41EE"/>
    <w:rsid w:val="003053A7"/>
    <w:rsid w:val="00326938"/>
    <w:rsid w:val="00375707"/>
    <w:rsid w:val="003A1D90"/>
    <w:rsid w:val="003B0D50"/>
    <w:rsid w:val="003B286E"/>
    <w:rsid w:val="003D1BB3"/>
    <w:rsid w:val="003F4571"/>
    <w:rsid w:val="00403CAC"/>
    <w:rsid w:val="004049C0"/>
    <w:rsid w:val="00410293"/>
    <w:rsid w:val="00426F42"/>
    <w:rsid w:val="00483107"/>
    <w:rsid w:val="0049489D"/>
    <w:rsid w:val="0049568D"/>
    <w:rsid w:val="004B7F38"/>
    <w:rsid w:val="004F55CF"/>
    <w:rsid w:val="005072A1"/>
    <w:rsid w:val="00533FFE"/>
    <w:rsid w:val="0055295E"/>
    <w:rsid w:val="00570C08"/>
    <w:rsid w:val="00572467"/>
    <w:rsid w:val="00576213"/>
    <w:rsid w:val="00596339"/>
    <w:rsid w:val="005B5E13"/>
    <w:rsid w:val="005C2FE6"/>
    <w:rsid w:val="005C4FB4"/>
    <w:rsid w:val="00604D0D"/>
    <w:rsid w:val="00616BD5"/>
    <w:rsid w:val="00617826"/>
    <w:rsid w:val="00626776"/>
    <w:rsid w:val="006476AF"/>
    <w:rsid w:val="0068646A"/>
    <w:rsid w:val="006B2AB2"/>
    <w:rsid w:val="007132BF"/>
    <w:rsid w:val="00726ECC"/>
    <w:rsid w:val="007278A4"/>
    <w:rsid w:val="007F1996"/>
    <w:rsid w:val="008210B4"/>
    <w:rsid w:val="008334F5"/>
    <w:rsid w:val="00844A8F"/>
    <w:rsid w:val="00850527"/>
    <w:rsid w:val="00855CEB"/>
    <w:rsid w:val="00894363"/>
    <w:rsid w:val="008A0ACA"/>
    <w:rsid w:val="008A62A2"/>
    <w:rsid w:val="008D13FC"/>
    <w:rsid w:val="008E1A03"/>
    <w:rsid w:val="008E4642"/>
    <w:rsid w:val="00931A89"/>
    <w:rsid w:val="00971D03"/>
    <w:rsid w:val="009C6F1F"/>
    <w:rsid w:val="009E7CE4"/>
    <w:rsid w:val="009E7F73"/>
    <w:rsid w:val="00A041F4"/>
    <w:rsid w:val="00A14C06"/>
    <w:rsid w:val="00A3074B"/>
    <w:rsid w:val="00A4037B"/>
    <w:rsid w:val="00A45056"/>
    <w:rsid w:val="00A53AB6"/>
    <w:rsid w:val="00A578F3"/>
    <w:rsid w:val="00A71874"/>
    <w:rsid w:val="00A7473E"/>
    <w:rsid w:val="00AA1FD5"/>
    <w:rsid w:val="00AC617A"/>
    <w:rsid w:val="00AD1763"/>
    <w:rsid w:val="00AE6DE1"/>
    <w:rsid w:val="00AF58CD"/>
    <w:rsid w:val="00B21A0F"/>
    <w:rsid w:val="00B27AC9"/>
    <w:rsid w:val="00B4197B"/>
    <w:rsid w:val="00B6056A"/>
    <w:rsid w:val="00B74467"/>
    <w:rsid w:val="00B83394"/>
    <w:rsid w:val="00BA5725"/>
    <w:rsid w:val="00BF20B9"/>
    <w:rsid w:val="00BF5447"/>
    <w:rsid w:val="00C12EC0"/>
    <w:rsid w:val="00C21D5E"/>
    <w:rsid w:val="00C7317B"/>
    <w:rsid w:val="00CB00F2"/>
    <w:rsid w:val="00CC0ED6"/>
    <w:rsid w:val="00CD6F1C"/>
    <w:rsid w:val="00CE15D9"/>
    <w:rsid w:val="00D32A4C"/>
    <w:rsid w:val="00D42D42"/>
    <w:rsid w:val="00D56316"/>
    <w:rsid w:val="00D601B8"/>
    <w:rsid w:val="00D92C55"/>
    <w:rsid w:val="00DF3228"/>
    <w:rsid w:val="00E13034"/>
    <w:rsid w:val="00E37F89"/>
    <w:rsid w:val="00E622B7"/>
    <w:rsid w:val="00E714D4"/>
    <w:rsid w:val="00E750F7"/>
    <w:rsid w:val="00EB6DC2"/>
    <w:rsid w:val="00EF6E4A"/>
    <w:rsid w:val="00F35D00"/>
    <w:rsid w:val="00F35D0F"/>
    <w:rsid w:val="00F47435"/>
    <w:rsid w:val="00F64DA0"/>
    <w:rsid w:val="00F74DA0"/>
    <w:rsid w:val="00FE4AC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B5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3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7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7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7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705</Words>
  <Characters>4022</Characters>
  <Application>Microsoft Macintosh Word</Application>
  <DocSecurity>0</DocSecurity>
  <Lines>33</Lines>
  <Paragraphs>9</Paragraphs>
  <ScaleCrop>false</ScaleCrop>
  <Company>Royal Roads University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15</cp:revision>
  <dcterms:created xsi:type="dcterms:W3CDTF">2013-03-16T07:12:00Z</dcterms:created>
  <dcterms:modified xsi:type="dcterms:W3CDTF">2013-03-25T02:23:00Z</dcterms:modified>
</cp:coreProperties>
</file>