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6BBBBB" w14:textId="0425FA3F" w:rsidR="007D7B9D" w:rsidRDefault="007D7B9D" w:rsidP="007D7B9D">
      <w:pPr>
        <w:shd w:val="clear" w:color="auto" w:fill="FFFFFF"/>
        <w:outlineLvl w:val="1"/>
        <w:rPr>
          <w:rFonts w:asciiTheme="minorHAnsi" w:hAnsiTheme="minorHAnsi"/>
          <w:b/>
          <w:color w:val="363948"/>
          <w:sz w:val="28"/>
          <w:szCs w:val="28"/>
        </w:rPr>
      </w:pPr>
      <w:bookmarkStart w:id="0" w:name="_GoBack"/>
      <w:bookmarkEnd w:id="0"/>
      <w:r w:rsidRPr="006012C1">
        <w:rPr>
          <w:rFonts w:asciiTheme="minorHAnsi" w:hAnsiTheme="minorHAnsi"/>
          <w:b/>
          <w:color w:val="363948"/>
          <w:sz w:val="28"/>
          <w:szCs w:val="28"/>
        </w:rPr>
        <w:t>Co-Creation: Students as Partners</w:t>
      </w:r>
    </w:p>
    <w:p w14:paraId="3FFE05F3" w14:textId="195178BF" w:rsidR="006012C1" w:rsidRPr="006012C1" w:rsidRDefault="006012C1" w:rsidP="007D7B9D">
      <w:pPr>
        <w:shd w:val="clear" w:color="auto" w:fill="FFFFFF"/>
        <w:outlineLvl w:val="1"/>
        <w:rPr>
          <w:rFonts w:asciiTheme="minorHAnsi" w:hAnsiTheme="minorHAnsi"/>
          <w:b/>
          <w:color w:val="363948"/>
          <w:sz w:val="28"/>
          <w:szCs w:val="28"/>
        </w:rPr>
      </w:pPr>
      <w:r>
        <w:rPr>
          <w:rFonts w:asciiTheme="minorHAnsi" w:hAnsiTheme="minorHAnsi"/>
          <w:b/>
          <w:color w:val="363948"/>
          <w:sz w:val="28"/>
          <w:szCs w:val="28"/>
        </w:rPr>
        <w:t>Pedagogical Values Micro-Session</w:t>
      </w:r>
    </w:p>
    <w:p w14:paraId="2327DF9D" w14:textId="69EB22EA" w:rsidR="007D7B9D" w:rsidRPr="006012C1" w:rsidRDefault="007D7B9D" w:rsidP="007D7B9D">
      <w:pPr>
        <w:shd w:val="clear" w:color="auto" w:fill="FFFFFF"/>
        <w:outlineLvl w:val="1"/>
        <w:rPr>
          <w:rFonts w:asciiTheme="minorHAnsi" w:hAnsiTheme="minorHAnsi"/>
          <w:color w:val="363948"/>
          <w:sz w:val="22"/>
          <w:szCs w:val="22"/>
        </w:rPr>
      </w:pPr>
      <w:r w:rsidRPr="006012C1">
        <w:rPr>
          <w:rFonts w:asciiTheme="minorHAnsi" w:hAnsiTheme="minorHAnsi"/>
          <w:color w:val="363948"/>
          <w:sz w:val="22"/>
          <w:szCs w:val="22"/>
        </w:rPr>
        <w:t>January 30, 2019</w:t>
      </w:r>
    </w:p>
    <w:p w14:paraId="7CA7606B" w14:textId="7171A22E" w:rsidR="007D7B9D" w:rsidRPr="006012C1" w:rsidRDefault="007D7B9D" w:rsidP="007D7B9D">
      <w:pPr>
        <w:shd w:val="clear" w:color="auto" w:fill="FFFFFF"/>
        <w:outlineLvl w:val="1"/>
        <w:rPr>
          <w:rFonts w:asciiTheme="minorHAnsi" w:hAnsiTheme="minorHAnsi"/>
          <w:color w:val="363948"/>
          <w:sz w:val="22"/>
          <w:szCs w:val="22"/>
        </w:rPr>
      </w:pPr>
      <w:r w:rsidRPr="006012C1">
        <w:rPr>
          <w:rFonts w:asciiTheme="minorHAnsi" w:hAnsiTheme="minorHAnsi"/>
          <w:color w:val="363948"/>
          <w:sz w:val="22"/>
          <w:szCs w:val="22"/>
        </w:rPr>
        <w:t>Dr. Jean Slick and Dr. Sophia Palahicky</w:t>
      </w:r>
    </w:p>
    <w:p w14:paraId="2F67B240" w14:textId="382E1EB0" w:rsidR="007D7B9D" w:rsidRPr="006012C1" w:rsidRDefault="007D7B9D" w:rsidP="00306A2F">
      <w:pPr>
        <w:shd w:val="clear" w:color="auto" w:fill="FFFFFF"/>
        <w:spacing w:after="120"/>
        <w:outlineLvl w:val="1"/>
        <w:rPr>
          <w:rFonts w:asciiTheme="minorHAnsi" w:hAnsiTheme="minorHAnsi"/>
          <w:color w:val="363948"/>
          <w:sz w:val="22"/>
          <w:szCs w:val="22"/>
        </w:rPr>
      </w:pPr>
    </w:p>
    <w:p w14:paraId="5C5C0CD1" w14:textId="6FC44955" w:rsidR="007D7B9D" w:rsidRPr="006012C1" w:rsidRDefault="007D7B9D" w:rsidP="00306A2F">
      <w:pPr>
        <w:shd w:val="clear" w:color="auto" w:fill="FFFFFF"/>
        <w:spacing w:after="120"/>
        <w:outlineLvl w:val="1"/>
        <w:rPr>
          <w:rFonts w:asciiTheme="minorHAnsi" w:hAnsiTheme="minorHAnsi"/>
          <w:b/>
          <w:color w:val="363948"/>
          <w:sz w:val="22"/>
          <w:szCs w:val="22"/>
        </w:rPr>
      </w:pPr>
      <w:r w:rsidRPr="006012C1">
        <w:rPr>
          <w:rFonts w:asciiTheme="minorHAnsi" w:hAnsiTheme="minorHAnsi"/>
          <w:b/>
          <w:color w:val="363948"/>
          <w:sz w:val="22"/>
          <w:szCs w:val="22"/>
        </w:rPr>
        <w:t>Conceptual frameworks for thinking about students as partners</w:t>
      </w:r>
    </w:p>
    <w:p w14:paraId="197590A5" w14:textId="255A50CA" w:rsidR="007D7B9D" w:rsidRPr="006012C1" w:rsidRDefault="007D7B9D" w:rsidP="00306A2F">
      <w:pPr>
        <w:shd w:val="clear" w:color="auto" w:fill="FFFFFF"/>
        <w:spacing w:after="120"/>
        <w:outlineLvl w:val="1"/>
        <w:rPr>
          <w:rFonts w:asciiTheme="minorHAnsi" w:hAnsiTheme="minorHAnsi"/>
          <w:color w:val="363948"/>
          <w:sz w:val="22"/>
          <w:szCs w:val="22"/>
        </w:rPr>
      </w:pPr>
      <w:r w:rsidRPr="006012C1">
        <w:rPr>
          <w:rFonts w:asciiTheme="minorHAnsi" w:hAnsiTheme="minorHAnsi"/>
          <w:color w:val="363948"/>
          <w:sz w:val="22"/>
          <w:szCs w:val="22"/>
          <w:lang w:val="en-US"/>
        </w:rPr>
        <w:t xml:space="preserve">Healy, M, Flint, A. &amp; Harrington, K. (2016). </w:t>
      </w:r>
      <w:r w:rsidRPr="006012C1">
        <w:rPr>
          <w:rFonts w:asciiTheme="minorHAnsi" w:hAnsiTheme="minorHAnsi"/>
          <w:i/>
          <w:color w:val="363948"/>
          <w:sz w:val="22"/>
          <w:szCs w:val="22"/>
          <w:lang w:val="en-US"/>
        </w:rPr>
        <w:t>Engagement through partnership: Students as partners in learning and teaching in higher education.</w:t>
      </w:r>
      <w:r w:rsidRPr="006012C1">
        <w:rPr>
          <w:rFonts w:asciiTheme="minorHAnsi" w:hAnsiTheme="minorHAnsi"/>
          <w:color w:val="363948"/>
          <w:sz w:val="22"/>
          <w:szCs w:val="22"/>
          <w:lang w:val="en-US"/>
        </w:rPr>
        <w:t xml:space="preserve"> York: Higher Education Academy</w:t>
      </w:r>
      <w:r w:rsidRPr="006012C1">
        <w:rPr>
          <w:rFonts w:asciiTheme="minorHAnsi" w:hAnsiTheme="minorHAnsi"/>
          <w:color w:val="363948"/>
          <w:sz w:val="22"/>
          <w:szCs w:val="22"/>
        </w:rPr>
        <w:t>.</w:t>
      </w:r>
    </w:p>
    <w:p w14:paraId="14DA2C9A" w14:textId="77777777" w:rsidR="007D7B9D" w:rsidRDefault="007D7B9D" w:rsidP="00306A2F">
      <w:pPr>
        <w:shd w:val="clear" w:color="auto" w:fill="FFFFFF"/>
        <w:spacing w:after="120"/>
        <w:outlineLvl w:val="1"/>
        <w:rPr>
          <w:color w:val="363948"/>
          <w:sz w:val="22"/>
          <w:szCs w:val="22"/>
        </w:rPr>
      </w:pPr>
    </w:p>
    <w:p w14:paraId="25B10FB1" w14:textId="0D58FF62" w:rsidR="007D7B9D" w:rsidRDefault="007D7B9D" w:rsidP="00306A2F">
      <w:pPr>
        <w:shd w:val="clear" w:color="auto" w:fill="FFFFFF"/>
        <w:spacing w:after="120"/>
        <w:outlineLvl w:val="1"/>
        <w:rPr>
          <w:color w:val="363948"/>
          <w:sz w:val="22"/>
          <w:szCs w:val="22"/>
        </w:rPr>
      </w:pPr>
    </w:p>
    <w:p w14:paraId="4F031CEB" w14:textId="0AF47BD3" w:rsidR="007D7B9D" w:rsidRDefault="007D7B9D" w:rsidP="00306A2F">
      <w:pPr>
        <w:shd w:val="clear" w:color="auto" w:fill="FFFFFF"/>
        <w:spacing w:after="120"/>
        <w:outlineLvl w:val="1"/>
        <w:rPr>
          <w:color w:val="363948"/>
          <w:sz w:val="22"/>
          <w:szCs w:val="22"/>
        </w:rPr>
      </w:pPr>
      <w:r w:rsidRPr="007D7B9D">
        <w:rPr>
          <w:noProof/>
          <w:color w:val="363948"/>
          <w:sz w:val="22"/>
          <w:szCs w:val="22"/>
          <w:lang w:eastAsia="en-CA"/>
        </w:rPr>
        <w:drawing>
          <wp:anchor distT="0" distB="0" distL="114300" distR="114300" simplePos="0" relativeHeight="251659264" behindDoc="0" locked="0" layoutInCell="1" allowOverlap="1" wp14:anchorId="0C886F48" wp14:editId="4ACD899D">
            <wp:simplePos x="0" y="0"/>
            <wp:positionH relativeFrom="column">
              <wp:posOffset>-70924</wp:posOffset>
            </wp:positionH>
            <wp:positionV relativeFrom="paragraph">
              <wp:posOffset>142387</wp:posOffset>
            </wp:positionV>
            <wp:extent cx="5142523" cy="4700945"/>
            <wp:effectExtent l="0" t="0" r="1270" b="0"/>
            <wp:wrapNone/>
            <wp:docPr id="6" name="Content Placeholder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E5928FA-1F78-0546-BD62-696C210242B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E5928FA-1F78-0546-BD62-696C210242B1}"/>
                        </a:ext>
                      </a:extLst>
                    </pic:cNvPr>
                    <pic:cNvPicPr>
                      <a:picLocks noGrp="1" noChangeAspect="1"/>
                    </pic:cNvPicPr>
                  </pic:nvPicPr>
                  <pic:blipFill>
                    <a:blip r:embed="rId8"/>
                    <a:stretch>
                      <a:fillRect/>
                    </a:stretch>
                  </pic:blipFill>
                  <pic:spPr>
                    <a:xfrm>
                      <a:off x="0" y="0"/>
                      <a:ext cx="5142523" cy="4700945"/>
                    </a:xfrm>
                    <a:prstGeom prst="rect">
                      <a:avLst/>
                    </a:prstGeom>
                  </pic:spPr>
                </pic:pic>
              </a:graphicData>
            </a:graphic>
            <wp14:sizeRelH relativeFrom="margin">
              <wp14:pctWidth>0</wp14:pctWidth>
            </wp14:sizeRelH>
            <wp14:sizeRelV relativeFrom="margin">
              <wp14:pctHeight>0</wp14:pctHeight>
            </wp14:sizeRelV>
          </wp:anchor>
        </w:drawing>
      </w:r>
      <w:r w:rsidRPr="007D7B9D">
        <w:rPr>
          <w:noProof/>
          <w:color w:val="363948"/>
          <w:sz w:val="22"/>
          <w:szCs w:val="22"/>
          <w:lang w:eastAsia="en-CA"/>
        </w:rPr>
        <mc:AlternateContent>
          <mc:Choice Requires="wps">
            <w:drawing>
              <wp:anchor distT="0" distB="0" distL="114300" distR="114300" simplePos="0" relativeHeight="251660288" behindDoc="0" locked="0" layoutInCell="1" allowOverlap="1" wp14:anchorId="527B7AF2" wp14:editId="75827D99">
                <wp:simplePos x="0" y="0"/>
                <wp:positionH relativeFrom="column">
                  <wp:posOffset>13746480</wp:posOffset>
                </wp:positionH>
                <wp:positionV relativeFrom="paragraph">
                  <wp:posOffset>9780905</wp:posOffset>
                </wp:positionV>
                <wp:extent cx="2880360" cy="575310"/>
                <wp:effectExtent l="0" t="0" r="0" b="0"/>
                <wp:wrapNone/>
                <wp:docPr id="5" name="Rectangle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5BC488B-43A7-D54A-A057-C6225FBFFB40}"/>
                    </a:ext>
                  </a:extLst>
                </wp:docPr>
                <wp:cNvGraphicFramePr/>
                <a:graphic xmlns:a="http://schemas.openxmlformats.org/drawingml/2006/main">
                  <a:graphicData uri="http://schemas.microsoft.com/office/word/2010/wordprocessingShape">
                    <wps:wsp>
                      <wps:cNvSpPr/>
                      <wps:spPr>
                        <a:xfrm>
                          <a:off x="0" y="0"/>
                          <a:ext cx="2880360" cy="575310"/>
                        </a:xfrm>
                        <a:prstGeom prst="rect">
                          <a:avLst/>
                        </a:prstGeom>
                      </wps:spPr>
                      <wps:txbx>
                        <w:txbxContent>
                          <w:p w14:paraId="471178A8" w14:textId="77777777" w:rsidR="007D7B9D" w:rsidRDefault="007D7B9D" w:rsidP="007D7B9D">
                            <w:pPr>
                              <w:pStyle w:val="NormalWeb"/>
                              <w:spacing w:before="0" w:beforeAutospacing="0" w:after="0" w:afterAutospacing="0"/>
                            </w:pPr>
                            <w:r>
                              <w:rPr>
                                <w:rFonts w:ascii="Arial" w:hAnsi="Arial" w:cstheme="minorBidi"/>
                                <w:color w:val="222222"/>
                                <w:kern w:val="24"/>
                                <w:sz w:val="32"/>
                                <w:szCs w:val="32"/>
                              </w:rPr>
                              <w:t xml:space="preserve">Healy, M, Flint, A. &amp; Harrington, K. (2016). Engagement through partnership: Students as partners in learning and teaching in higher education. York: Higher Education Academy.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7B7AF2" id="Rectangle 4" o:spid="_x0000_s1026" style="position:absolute;margin-left:1082.4pt;margin-top:770.15pt;width:226.8pt;height:4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" filled="f" stroked="f">
                <v:textbox>
                  <w:txbxContent>
                    <w:p w14:paraId="471178A8" w14:textId="77777777" w:rsidR="007D7B9D" w:rsidRDefault="007D7B9D" w:rsidP="007D7B9D">
                      <w:pPr>
                        <w:pStyle w:val="NormalWeb"/>
                        <w:spacing w:before="0" w:beforeAutospacing="0" w:after="0" w:afterAutospacing="0"/>
                      </w:pPr>
                      <w:r>
                        <w:rPr>
                          <w:rFonts w:ascii="Arial" w:hAnsi="Arial" w:cstheme="minorBidi"/>
                          <w:color w:val="222222"/>
                          <w:kern w:val="24"/>
                          <w:sz w:val="32"/>
                          <w:szCs w:val="32"/>
                        </w:rPr>
                        <w:t xml:space="preserve">Healy, M, Flint, A. &amp; Harrington, K. (2016). Engagement through partnership: Students as partners in learning and teaching in higher education. York: Higher Education Academy. </w:t>
                      </w:r>
                    </w:p>
                  </w:txbxContent>
                </v:textbox>
              </v:rect>
            </w:pict>
          </mc:Fallback>
        </mc:AlternateContent>
      </w:r>
    </w:p>
    <w:p w14:paraId="427B15C3" w14:textId="77777777" w:rsidR="007D7B9D" w:rsidRDefault="007D7B9D" w:rsidP="00306A2F">
      <w:pPr>
        <w:shd w:val="clear" w:color="auto" w:fill="FFFFFF"/>
        <w:spacing w:after="120"/>
        <w:outlineLvl w:val="1"/>
        <w:rPr>
          <w:color w:val="363948"/>
          <w:sz w:val="22"/>
          <w:szCs w:val="22"/>
        </w:rPr>
      </w:pPr>
    </w:p>
    <w:p w14:paraId="74066E77" w14:textId="77777777" w:rsidR="007D7B9D" w:rsidRDefault="007D7B9D" w:rsidP="00306A2F">
      <w:pPr>
        <w:shd w:val="clear" w:color="auto" w:fill="FFFFFF"/>
        <w:spacing w:after="120"/>
        <w:outlineLvl w:val="1"/>
        <w:rPr>
          <w:color w:val="363948"/>
          <w:sz w:val="22"/>
          <w:szCs w:val="22"/>
        </w:rPr>
      </w:pPr>
    </w:p>
    <w:p w14:paraId="28F6B557" w14:textId="77777777" w:rsidR="007D7B9D" w:rsidRDefault="007D7B9D">
      <w:pPr>
        <w:rPr>
          <w:color w:val="363948"/>
          <w:sz w:val="22"/>
          <w:szCs w:val="22"/>
        </w:rPr>
      </w:pPr>
      <w:r>
        <w:rPr>
          <w:color w:val="363948"/>
          <w:sz w:val="22"/>
          <w:szCs w:val="22"/>
        </w:rPr>
        <w:br w:type="page"/>
      </w:r>
    </w:p>
    <w:p w14:paraId="219F3887" w14:textId="48EC3694" w:rsidR="00306A2F" w:rsidRPr="00306A2F" w:rsidRDefault="00306A2F" w:rsidP="00306A2F">
      <w:pPr>
        <w:shd w:val="clear" w:color="auto" w:fill="FFFFFF"/>
        <w:spacing w:after="120"/>
        <w:outlineLvl w:val="1"/>
        <w:rPr>
          <w:rFonts w:asciiTheme="minorHAnsi" w:hAnsiTheme="minorHAnsi"/>
          <w:color w:val="363948"/>
          <w:sz w:val="22"/>
          <w:szCs w:val="22"/>
        </w:rPr>
      </w:pPr>
      <w:r w:rsidRPr="00306A2F">
        <w:rPr>
          <w:rFonts w:asciiTheme="minorHAnsi" w:hAnsiTheme="minorHAnsi"/>
          <w:color w:val="363948"/>
          <w:sz w:val="22"/>
          <w:szCs w:val="22"/>
        </w:rPr>
        <w:lastRenderedPageBreak/>
        <w:t>Week 1: Participation &amp; Contribution Discussion Forum (team)</w:t>
      </w:r>
    </w:p>
    <w:p w14:paraId="15C2F71A" w14:textId="77777777" w:rsidR="00306A2F" w:rsidRPr="00306A2F" w:rsidRDefault="00306A2F" w:rsidP="00306A2F">
      <w:pPr>
        <w:shd w:val="clear" w:color="auto" w:fill="FFFFFF"/>
        <w:spacing w:after="120"/>
        <w:outlineLvl w:val="1"/>
        <w:rPr>
          <w:rFonts w:asciiTheme="minorHAnsi" w:hAnsiTheme="minorHAnsi"/>
          <w:color w:val="363948"/>
          <w:sz w:val="22"/>
          <w:szCs w:val="22"/>
        </w:rPr>
      </w:pPr>
    </w:p>
    <w:p w14:paraId="07D8584E" w14:textId="0090F2D9" w:rsidR="00306A2F" w:rsidRPr="00306A2F" w:rsidRDefault="00306A2F" w:rsidP="00306A2F">
      <w:pPr>
        <w:rPr>
          <w:rFonts w:asciiTheme="minorHAnsi" w:hAnsiTheme="minorHAnsi"/>
          <w:sz w:val="22"/>
          <w:szCs w:val="22"/>
        </w:rPr>
      </w:pPr>
      <w:r w:rsidRPr="00306A2F">
        <w:rPr>
          <w:rFonts w:asciiTheme="minorHAnsi" w:hAnsiTheme="minorHAnsi"/>
          <w:sz w:val="22"/>
          <w:szCs w:val="22"/>
        </w:rPr>
        <w:fldChar w:fldCharType="begin"/>
      </w:r>
      <w:r w:rsidRPr="00306A2F">
        <w:rPr>
          <w:rFonts w:asciiTheme="minorHAnsi" w:hAnsiTheme="minorHAnsi"/>
          <w:sz w:val="22"/>
          <w:szCs w:val="22"/>
        </w:rPr>
        <w:instrText xml:space="preserve"> INCLUDEPICTURE "https://encrypted-tbn0.gstatic.com/images?q=tbn:ANd9GcSQ2D3iQKV1alwb9gyyqH-8K4M90llrkGxBlXfW88814mRkR3M0Xg" \* MERGEFORMATINET </w:instrText>
      </w:r>
      <w:r w:rsidRPr="00306A2F">
        <w:rPr>
          <w:rFonts w:asciiTheme="minorHAnsi" w:hAnsiTheme="minorHAnsi"/>
          <w:sz w:val="22"/>
          <w:szCs w:val="22"/>
        </w:rPr>
        <w:fldChar w:fldCharType="separate"/>
      </w:r>
      <w:r w:rsidRPr="00306A2F">
        <w:rPr>
          <w:rFonts w:asciiTheme="minorHAnsi" w:hAnsiTheme="minorHAnsi"/>
          <w:noProof/>
          <w:sz w:val="22"/>
          <w:szCs w:val="22"/>
          <w:lang w:eastAsia="en-CA"/>
        </w:rPr>
        <w:drawing>
          <wp:inline distT="0" distB="0" distL="0" distR="0" wp14:anchorId="35869A40" wp14:editId="353C6C21">
            <wp:extent cx="2172677" cy="1504749"/>
            <wp:effectExtent l="0" t="0" r="0" b="0"/>
            <wp:docPr id="4" name="Picture 4" descr="Image result for puzzle pieces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puzzle pieces partnershi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2677" cy="1504749"/>
                    </a:xfrm>
                    <a:prstGeom prst="rect">
                      <a:avLst/>
                    </a:prstGeom>
                    <a:noFill/>
                    <a:ln>
                      <a:noFill/>
                    </a:ln>
                  </pic:spPr>
                </pic:pic>
              </a:graphicData>
            </a:graphic>
          </wp:inline>
        </w:drawing>
      </w:r>
      <w:r w:rsidRPr="00306A2F">
        <w:rPr>
          <w:rFonts w:asciiTheme="minorHAnsi" w:hAnsiTheme="minorHAnsi"/>
          <w:sz w:val="22"/>
          <w:szCs w:val="22"/>
        </w:rPr>
        <w:fldChar w:fldCharType="end"/>
      </w:r>
    </w:p>
    <w:p w14:paraId="75F67404" w14:textId="77777777" w:rsidR="00306A2F" w:rsidRPr="00306A2F" w:rsidRDefault="00306A2F" w:rsidP="00306A2F">
      <w:pPr>
        <w:shd w:val="clear" w:color="auto" w:fill="FFFFFF"/>
        <w:spacing w:after="120"/>
        <w:outlineLvl w:val="1"/>
        <w:rPr>
          <w:rFonts w:asciiTheme="minorHAnsi" w:hAnsiTheme="minorHAnsi"/>
          <w:color w:val="363948"/>
          <w:sz w:val="22"/>
          <w:szCs w:val="22"/>
        </w:rPr>
      </w:pPr>
    </w:p>
    <w:p w14:paraId="7D90388E" w14:textId="5BCD81B9" w:rsidR="00306A2F" w:rsidRPr="00306A2F" w:rsidRDefault="00306A2F" w:rsidP="00306A2F">
      <w:pPr>
        <w:shd w:val="clear" w:color="auto" w:fill="FFFFFF"/>
        <w:spacing w:after="120"/>
        <w:outlineLvl w:val="1"/>
        <w:rPr>
          <w:rFonts w:asciiTheme="minorHAnsi" w:hAnsiTheme="minorHAnsi"/>
          <w:color w:val="363948"/>
          <w:sz w:val="22"/>
          <w:szCs w:val="22"/>
        </w:rPr>
      </w:pPr>
      <w:r w:rsidRPr="00306A2F">
        <w:rPr>
          <w:rFonts w:asciiTheme="minorHAnsi" w:hAnsiTheme="minorHAnsi"/>
          <w:color w:val="363948"/>
          <w:sz w:val="22"/>
          <w:szCs w:val="22"/>
        </w:rPr>
        <w:t>This forum is a space for you to discuss your expectations of student and instructor participation in this course, which is </w:t>
      </w:r>
      <w:hyperlink r:id="rId10" w:history="1">
        <w:r w:rsidRPr="00306A2F">
          <w:rPr>
            <w:rFonts w:asciiTheme="minorHAnsi" w:hAnsiTheme="minorHAnsi"/>
            <w:b/>
            <w:bCs/>
            <w:color w:val="005B88"/>
            <w:sz w:val="22"/>
            <w:szCs w:val="22"/>
            <w:u w:val="single"/>
          </w:rPr>
          <w:t>activity 1.3 for week 1</w:t>
        </w:r>
      </w:hyperlink>
      <w:r w:rsidRPr="00306A2F">
        <w:rPr>
          <w:rFonts w:asciiTheme="minorHAnsi" w:hAnsiTheme="minorHAnsi"/>
          <w:color w:val="363948"/>
          <w:sz w:val="22"/>
          <w:szCs w:val="22"/>
        </w:rPr>
        <w:t>.</w:t>
      </w:r>
    </w:p>
    <w:p w14:paraId="20D688A3" w14:textId="77777777" w:rsidR="00306A2F" w:rsidRPr="00306A2F" w:rsidRDefault="00306A2F" w:rsidP="00306A2F">
      <w:pPr>
        <w:shd w:val="clear" w:color="auto" w:fill="FFFFFF"/>
        <w:spacing w:before="100" w:beforeAutospacing="1" w:after="100" w:afterAutospacing="1"/>
        <w:rPr>
          <w:rFonts w:asciiTheme="minorHAnsi" w:hAnsiTheme="minorHAnsi"/>
          <w:color w:val="363948"/>
          <w:sz w:val="22"/>
          <w:szCs w:val="22"/>
        </w:rPr>
      </w:pPr>
      <w:r w:rsidRPr="00306A2F">
        <w:rPr>
          <w:rFonts w:asciiTheme="minorHAnsi" w:hAnsiTheme="minorHAnsi"/>
          <w:color w:val="363948"/>
          <w:sz w:val="22"/>
          <w:szCs w:val="22"/>
        </w:rPr>
        <w:t>In this activity, you are invited to share your thoughts about what an effective learning partnership looks like. You can draw from your experience in previous courses at RRU or elsewhere as you reflect on and respond to the two questions posed. Please use the following questions as headers in your response post:</w:t>
      </w:r>
    </w:p>
    <w:p w14:paraId="6144A22A" w14:textId="77777777" w:rsidR="00306A2F" w:rsidRPr="00306A2F" w:rsidRDefault="00306A2F" w:rsidP="00306A2F">
      <w:pPr>
        <w:pStyle w:val="ListParagraph"/>
        <w:numPr>
          <w:ilvl w:val="0"/>
          <w:numId w:val="2"/>
        </w:numPr>
        <w:shd w:val="clear" w:color="auto" w:fill="FFFFFF"/>
        <w:spacing w:after="150"/>
        <w:rPr>
          <w:rFonts w:eastAsia="Times New Roman" w:cs="Times New Roman"/>
          <w:color w:val="363948"/>
          <w:sz w:val="22"/>
          <w:szCs w:val="22"/>
          <w:lang w:val="en-CA"/>
        </w:rPr>
      </w:pPr>
      <w:r w:rsidRPr="00306A2F">
        <w:rPr>
          <w:rFonts w:eastAsia="Times New Roman" w:cs="Times New Roman"/>
          <w:i/>
          <w:iCs/>
          <w:color w:val="363948"/>
          <w:sz w:val="22"/>
          <w:szCs w:val="22"/>
          <w:lang w:val="en-CA"/>
        </w:rPr>
        <w:t>What does it look like when the instructor gives 100% in a course?</w:t>
      </w:r>
    </w:p>
    <w:p w14:paraId="210E1401" w14:textId="77777777" w:rsidR="00306A2F" w:rsidRPr="00306A2F" w:rsidRDefault="00306A2F" w:rsidP="00306A2F">
      <w:pPr>
        <w:pStyle w:val="ListParagraph"/>
        <w:numPr>
          <w:ilvl w:val="0"/>
          <w:numId w:val="2"/>
        </w:numPr>
        <w:shd w:val="clear" w:color="auto" w:fill="FFFFFF"/>
        <w:spacing w:after="150"/>
        <w:rPr>
          <w:rFonts w:eastAsia="Times New Roman" w:cs="Times New Roman"/>
          <w:color w:val="363948"/>
          <w:sz w:val="22"/>
          <w:szCs w:val="22"/>
          <w:lang w:val="en-CA"/>
        </w:rPr>
      </w:pPr>
      <w:r w:rsidRPr="00306A2F">
        <w:rPr>
          <w:rFonts w:eastAsia="Times New Roman" w:cs="Times New Roman"/>
          <w:i/>
          <w:iCs/>
          <w:color w:val="363948"/>
          <w:sz w:val="22"/>
          <w:szCs w:val="22"/>
          <w:lang w:val="en-CA"/>
        </w:rPr>
        <w:t>What does it look like when students as individuals and team members give 100% in a course? What are your commitments in this regard?</w:t>
      </w:r>
    </w:p>
    <w:p w14:paraId="34222FAC" w14:textId="77777777" w:rsidR="00306A2F" w:rsidRPr="00306A2F" w:rsidRDefault="00306A2F" w:rsidP="00306A2F">
      <w:pPr>
        <w:shd w:val="clear" w:color="auto" w:fill="FFFFFF"/>
        <w:spacing w:before="100" w:beforeAutospacing="1" w:after="100" w:afterAutospacing="1"/>
        <w:rPr>
          <w:rFonts w:asciiTheme="minorHAnsi" w:hAnsiTheme="minorHAnsi"/>
          <w:color w:val="363948"/>
          <w:sz w:val="22"/>
          <w:szCs w:val="22"/>
        </w:rPr>
      </w:pPr>
      <w:r w:rsidRPr="00306A2F">
        <w:rPr>
          <w:rFonts w:asciiTheme="minorHAnsi" w:hAnsiTheme="minorHAnsi"/>
          <w:color w:val="363948"/>
          <w:sz w:val="22"/>
          <w:szCs w:val="22"/>
        </w:rPr>
        <w:t>When you respond to the question about student participation, please consider both individual and team contributions. You are encouraged to read, build on, or challenge the ideas presented by others in this forum to advance discussion on the topics brought forward. </w:t>
      </w:r>
    </w:p>
    <w:p w14:paraId="1E8BB400" w14:textId="77777777" w:rsidR="00306A2F" w:rsidRPr="00306A2F" w:rsidRDefault="00306A2F" w:rsidP="00306A2F">
      <w:pPr>
        <w:shd w:val="clear" w:color="auto" w:fill="FFFFFF"/>
        <w:spacing w:before="100" w:beforeAutospacing="1" w:after="100" w:afterAutospacing="1"/>
        <w:rPr>
          <w:rFonts w:asciiTheme="minorHAnsi" w:hAnsiTheme="minorHAnsi"/>
          <w:color w:val="363948"/>
          <w:sz w:val="22"/>
          <w:szCs w:val="22"/>
        </w:rPr>
      </w:pPr>
      <w:r w:rsidRPr="00306A2F">
        <w:rPr>
          <w:rFonts w:asciiTheme="minorHAnsi" w:hAnsiTheme="minorHAnsi"/>
          <w:color w:val="363948"/>
          <w:sz w:val="22"/>
          <w:szCs w:val="22"/>
        </w:rPr>
        <w:t>I will summarize the themes that emerge from your posts and reflect these ideas back to you during Week 2. Additionally, I will draw from your comments to develop the Self-Assessment questions presented at the end of each unit. Then, at the mid-point of the course (end of the first week of residency), I will seek your feedback about the course with reference to your thoughts about my participation as an instructor, using the criteria you provide.</w:t>
      </w:r>
    </w:p>
    <w:p w14:paraId="708527A8" w14:textId="77777777" w:rsidR="00306A2F" w:rsidRPr="00306A2F" w:rsidRDefault="00306A2F" w:rsidP="00306A2F">
      <w:pPr>
        <w:shd w:val="clear" w:color="auto" w:fill="FFFFFF"/>
        <w:rPr>
          <w:rFonts w:asciiTheme="minorHAnsi" w:hAnsiTheme="minorHAnsi"/>
          <w:color w:val="363948"/>
          <w:sz w:val="22"/>
          <w:szCs w:val="22"/>
        </w:rPr>
      </w:pPr>
      <w:r w:rsidRPr="00306A2F">
        <w:rPr>
          <w:rFonts w:asciiTheme="minorHAnsi" w:hAnsiTheme="minorHAnsi"/>
          <w:color w:val="363948"/>
          <w:sz w:val="22"/>
          <w:szCs w:val="22"/>
        </w:rPr>
        <w:t>Your responses to this forum are not graded, however you are expected to participate in the discussion.</w:t>
      </w:r>
    </w:p>
    <w:p w14:paraId="4B8154EC" w14:textId="2C5622D9" w:rsidR="007D7B9D" w:rsidRDefault="007D7B9D">
      <w:pPr>
        <w:rPr>
          <w:sz w:val="22"/>
          <w:szCs w:val="22"/>
        </w:rPr>
      </w:pPr>
      <w:r>
        <w:rPr>
          <w:sz w:val="22"/>
          <w:szCs w:val="22"/>
        </w:rPr>
        <w:br w:type="page"/>
      </w:r>
    </w:p>
    <w:p w14:paraId="2979BD4F" w14:textId="2ED760DC" w:rsidR="007D7B9D" w:rsidRPr="007D7B9D" w:rsidRDefault="007D7B9D">
      <w:pPr>
        <w:rPr>
          <w:rFonts w:asciiTheme="minorHAnsi" w:hAnsiTheme="minorHAnsi"/>
          <w:b/>
          <w:sz w:val="22"/>
          <w:szCs w:val="22"/>
        </w:rPr>
      </w:pPr>
      <w:r w:rsidRPr="007D7B9D">
        <w:rPr>
          <w:rFonts w:asciiTheme="minorHAnsi" w:hAnsiTheme="minorHAnsi"/>
          <w:b/>
          <w:sz w:val="22"/>
          <w:szCs w:val="22"/>
        </w:rPr>
        <w:lastRenderedPageBreak/>
        <w:t>Students as Partners in Assessment</w:t>
      </w:r>
    </w:p>
    <w:p w14:paraId="17ABA912" w14:textId="2F81E684" w:rsidR="007D7B9D" w:rsidRPr="007D7B9D" w:rsidRDefault="007D7B9D">
      <w:pPr>
        <w:rPr>
          <w:rFonts w:asciiTheme="minorHAnsi" w:hAnsiTheme="minorHAnsi"/>
          <w:b/>
          <w:sz w:val="22"/>
          <w:szCs w:val="22"/>
        </w:rPr>
      </w:pPr>
    </w:p>
    <w:p w14:paraId="0EB4F784" w14:textId="3039DDD3" w:rsidR="007D7B9D" w:rsidRDefault="007D7B9D" w:rsidP="007D7B9D">
      <w:pPr>
        <w:rPr>
          <w:rFonts w:asciiTheme="minorHAnsi" w:hAnsiTheme="minorHAnsi"/>
          <w:color w:val="000000"/>
          <w:sz w:val="22"/>
          <w:szCs w:val="22"/>
          <w:shd w:val="clear" w:color="auto" w:fill="FFFFFF"/>
        </w:rPr>
      </w:pPr>
      <w:r w:rsidRPr="007D7B9D">
        <w:rPr>
          <w:rFonts w:asciiTheme="minorHAnsi" w:hAnsiTheme="minorHAnsi"/>
          <w:color w:val="000000"/>
          <w:sz w:val="22"/>
          <w:szCs w:val="22"/>
          <w:shd w:val="clear" w:color="auto" w:fill="FFFFFF"/>
        </w:rPr>
        <w:t xml:space="preserve">Boud, D., &amp; Associates (2010). </w:t>
      </w:r>
      <w:r w:rsidRPr="007D7B9D">
        <w:rPr>
          <w:rFonts w:asciiTheme="minorHAnsi" w:hAnsiTheme="minorHAnsi"/>
          <w:i/>
          <w:color w:val="000000"/>
          <w:sz w:val="22"/>
          <w:szCs w:val="22"/>
          <w:shd w:val="clear" w:color="auto" w:fill="FFFFFF"/>
        </w:rPr>
        <w:t>Assessment 2020: Seven propositions for assessment reform in higher education</w:t>
      </w:r>
      <w:r w:rsidRPr="007D7B9D">
        <w:rPr>
          <w:rFonts w:asciiTheme="minorHAnsi" w:hAnsiTheme="minorHAnsi"/>
          <w:color w:val="000000"/>
          <w:sz w:val="22"/>
          <w:szCs w:val="22"/>
          <w:shd w:val="clear" w:color="auto" w:fill="FFFFFF"/>
        </w:rPr>
        <w:t xml:space="preserve">. Sydney: Australian Learning and Teaching Council. </w:t>
      </w:r>
      <w:hyperlink r:id="rId11" w:history="1">
        <w:r w:rsidR="006012C1" w:rsidRPr="0026248E">
          <w:rPr>
            <w:rStyle w:val="Hyperlink"/>
            <w:rFonts w:asciiTheme="minorHAnsi" w:hAnsiTheme="minorHAnsi"/>
            <w:sz w:val="22"/>
            <w:szCs w:val="22"/>
            <w:shd w:val="clear" w:color="auto" w:fill="FFFFFF"/>
          </w:rPr>
          <w:t>www.assessmentfutures.com</w:t>
        </w:r>
      </w:hyperlink>
      <w:r w:rsidR="006012C1">
        <w:rPr>
          <w:rFonts w:asciiTheme="minorHAnsi" w:hAnsiTheme="minorHAnsi"/>
          <w:color w:val="000000"/>
          <w:sz w:val="22"/>
          <w:szCs w:val="22"/>
          <w:shd w:val="clear" w:color="auto" w:fill="FFFFFF"/>
        </w:rPr>
        <w:t xml:space="preserve"> </w:t>
      </w:r>
    </w:p>
    <w:p w14:paraId="36FFA312" w14:textId="081FC4F5" w:rsidR="00A83802" w:rsidRDefault="00A83802" w:rsidP="007D7B9D">
      <w:pPr>
        <w:rPr>
          <w:rFonts w:asciiTheme="minorHAnsi" w:hAnsiTheme="minorHAnsi"/>
          <w:sz w:val="22"/>
          <w:szCs w:val="22"/>
        </w:rPr>
      </w:pPr>
    </w:p>
    <w:p w14:paraId="339F52C0" w14:textId="79951905" w:rsidR="00A83802" w:rsidRPr="00A83802" w:rsidRDefault="00A83802" w:rsidP="00A83802">
      <w:r w:rsidRPr="00A83802">
        <w:rPr>
          <w:rFonts w:ascii="Arial" w:hAnsi="Arial" w:cs="Arial"/>
          <w:color w:val="222222"/>
          <w:sz w:val="20"/>
          <w:szCs w:val="20"/>
          <w:shd w:val="clear" w:color="auto" w:fill="FFFFFF"/>
        </w:rPr>
        <w:t xml:space="preserve">Boud, D., &amp; Molloy, E. (2013). Rethinking models of feedback for learning: </w:t>
      </w:r>
      <w:r>
        <w:rPr>
          <w:rFonts w:ascii="Arial" w:hAnsi="Arial" w:cs="Arial"/>
          <w:color w:val="222222"/>
          <w:sz w:val="20"/>
          <w:szCs w:val="20"/>
          <w:shd w:val="clear" w:color="auto" w:fill="FFFFFF"/>
        </w:rPr>
        <w:t>T</w:t>
      </w:r>
      <w:r w:rsidRPr="00A83802">
        <w:rPr>
          <w:rFonts w:ascii="Arial" w:hAnsi="Arial" w:cs="Arial"/>
          <w:color w:val="222222"/>
          <w:sz w:val="20"/>
          <w:szCs w:val="20"/>
          <w:shd w:val="clear" w:color="auto" w:fill="FFFFFF"/>
        </w:rPr>
        <w:t>he challenge of design. </w:t>
      </w:r>
      <w:r w:rsidRPr="00A83802">
        <w:rPr>
          <w:rFonts w:ascii="Arial" w:hAnsi="Arial" w:cs="Arial"/>
          <w:i/>
          <w:iCs/>
          <w:color w:val="222222"/>
          <w:sz w:val="20"/>
          <w:szCs w:val="20"/>
          <w:shd w:val="clear" w:color="auto" w:fill="FFFFFF"/>
        </w:rPr>
        <w:t>Assessment &amp; Evaluation in Higher Education</w:t>
      </w:r>
      <w:r w:rsidRPr="00A83802">
        <w:rPr>
          <w:rFonts w:ascii="Arial" w:hAnsi="Arial" w:cs="Arial"/>
          <w:color w:val="222222"/>
          <w:sz w:val="20"/>
          <w:szCs w:val="20"/>
          <w:shd w:val="clear" w:color="auto" w:fill="FFFFFF"/>
        </w:rPr>
        <w:t>, </w:t>
      </w:r>
      <w:r w:rsidRPr="00A83802">
        <w:rPr>
          <w:rFonts w:ascii="Arial" w:hAnsi="Arial" w:cs="Arial"/>
          <w:i/>
          <w:iCs/>
          <w:color w:val="222222"/>
          <w:sz w:val="20"/>
          <w:szCs w:val="20"/>
          <w:shd w:val="clear" w:color="auto" w:fill="FFFFFF"/>
        </w:rPr>
        <w:t>38</w:t>
      </w:r>
      <w:r w:rsidRPr="00A83802">
        <w:rPr>
          <w:rFonts w:ascii="Arial" w:hAnsi="Arial" w:cs="Arial"/>
          <w:color w:val="222222"/>
          <w:sz w:val="20"/>
          <w:szCs w:val="20"/>
          <w:shd w:val="clear" w:color="auto" w:fill="FFFFFF"/>
        </w:rPr>
        <w:t>(6), 698-712.</w:t>
      </w:r>
    </w:p>
    <w:p w14:paraId="45D38F32" w14:textId="77777777" w:rsidR="00A83802" w:rsidRPr="007D7B9D" w:rsidRDefault="00A83802" w:rsidP="007D7B9D">
      <w:pPr>
        <w:rPr>
          <w:rFonts w:asciiTheme="minorHAnsi" w:hAnsiTheme="minorHAnsi"/>
          <w:sz w:val="22"/>
          <w:szCs w:val="22"/>
        </w:rPr>
      </w:pPr>
    </w:p>
    <w:p w14:paraId="25751AAA" w14:textId="77777777" w:rsidR="007D7B9D" w:rsidRPr="007D7B9D" w:rsidRDefault="007D7B9D">
      <w:pPr>
        <w:rPr>
          <w:rFonts w:asciiTheme="minorHAnsi" w:hAnsiTheme="minorHAnsi"/>
          <w:b/>
          <w:sz w:val="22"/>
          <w:szCs w:val="22"/>
        </w:rPr>
      </w:pPr>
    </w:p>
    <w:p w14:paraId="6D78941C" w14:textId="466ECB75" w:rsidR="007D7B9D" w:rsidRDefault="007D7B9D">
      <w:pPr>
        <w:rPr>
          <w:rFonts w:asciiTheme="minorHAnsi" w:hAnsiTheme="minorHAnsi"/>
          <w:b/>
          <w:sz w:val="22"/>
          <w:szCs w:val="22"/>
        </w:rPr>
      </w:pPr>
      <w:r>
        <w:rPr>
          <w:rFonts w:asciiTheme="minorHAnsi" w:hAnsiTheme="minorHAnsi"/>
          <w:b/>
          <w:sz w:val="22"/>
          <w:szCs w:val="22"/>
        </w:rPr>
        <w:t>Three examples of students as partners in assessment:</w:t>
      </w:r>
    </w:p>
    <w:p w14:paraId="050D99F6" w14:textId="75D82B9C" w:rsidR="007D7B9D" w:rsidRDefault="007D7B9D">
      <w:pPr>
        <w:rPr>
          <w:rFonts w:asciiTheme="minorHAnsi" w:hAnsiTheme="minorHAnsi"/>
          <w:b/>
          <w:sz w:val="22"/>
          <w:szCs w:val="22"/>
        </w:rPr>
      </w:pPr>
    </w:p>
    <w:p w14:paraId="5DF75694" w14:textId="77777777" w:rsidR="007D7B9D" w:rsidRPr="007D7B9D" w:rsidRDefault="007D7B9D" w:rsidP="007D7B9D">
      <w:pPr>
        <w:pStyle w:val="ListParagraph"/>
        <w:numPr>
          <w:ilvl w:val="0"/>
          <w:numId w:val="4"/>
        </w:numPr>
        <w:ind w:left="360"/>
        <w:rPr>
          <w:sz w:val="22"/>
          <w:szCs w:val="22"/>
        </w:rPr>
      </w:pPr>
      <w:r w:rsidRPr="007D7B9D">
        <w:rPr>
          <w:sz w:val="22"/>
          <w:szCs w:val="22"/>
        </w:rPr>
        <w:t xml:space="preserve">Orient students to </w:t>
      </w:r>
      <w:r w:rsidRPr="007D7B9D">
        <w:rPr>
          <w:b/>
          <w:sz w:val="22"/>
          <w:szCs w:val="22"/>
        </w:rPr>
        <w:t>seeking feedback</w:t>
      </w:r>
      <w:r w:rsidRPr="007D7B9D">
        <w:rPr>
          <w:sz w:val="22"/>
          <w:szCs w:val="22"/>
        </w:rPr>
        <w:t xml:space="preserve"> by asking each of them:</w:t>
      </w:r>
    </w:p>
    <w:p w14:paraId="5F2FFB3A" w14:textId="74C15C3B" w:rsidR="007D7B9D" w:rsidRPr="007D7B9D" w:rsidRDefault="007D7B9D" w:rsidP="007D7B9D">
      <w:pPr>
        <w:pStyle w:val="ListParagraph"/>
        <w:ind w:left="360"/>
        <w:rPr>
          <w:b/>
          <w:sz w:val="22"/>
          <w:szCs w:val="22"/>
        </w:rPr>
      </w:pPr>
      <w:r w:rsidRPr="007D7B9D">
        <w:rPr>
          <w:sz w:val="22"/>
          <w:szCs w:val="22"/>
        </w:rPr>
        <w:t>What feedback would be most helpful to you…</w:t>
      </w:r>
    </w:p>
    <w:p w14:paraId="0CA4D758" w14:textId="5D819D86" w:rsidR="007D7B9D" w:rsidRPr="007D7B9D" w:rsidRDefault="007D7B9D" w:rsidP="007D7B9D">
      <w:pPr>
        <w:pStyle w:val="ListParagraph"/>
        <w:numPr>
          <w:ilvl w:val="0"/>
          <w:numId w:val="3"/>
        </w:numPr>
        <w:ind w:left="720"/>
        <w:rPr>
          <w:sz w:val="22"/>
          <w:szCs w:val="22"/>
        </w:rPr>
      </w:pPr>
      <w:r w:rsidRPr="007D7B9D">
        <w:rPr>
          <w:sz w:val="22"/>
          <w:szCs w:val="22"/>
        </w:rPr>
        <w:t>on this assignment</w:t>
      </w:r>
    </w:p>
    <w:p w14:paraId="67EF15BC" w14:textId="7F38CFCB" w:rsidR="007D7B9D" w:rsidRDefault="007D7B9D" w:rsidP="007D7B9D">
      <w:pPr>
        <w:pStyle w:val="ListParagraph"/>
        <w:numPr>
          <w:ilvl w:val="0"/>
          <w:numId w:val="3"/>
        </w:numPr>
        <w:ind w:left="720"/>
        <w:rPr>
          <w:sz w:val="22"/>
          <w:szCs w:val="22"/>
        </w:rPr>
      </w:pPr>
      <w:r w:rsidRPr="007D7B9D">
        <w:rPr>
          <w:sz w:val="22"/>
          <w:szCs w:val="22"/>
        </w:rPr>
        <w:t>for this uni</w:t>
      </w:r>
      <w:r>
        <w:rPr>
          <w:sz w:val="22"/>
          <w:szCs w:val="22"/>
        </w:rPr>
        <w:t>t</w:t>
      </w:r>
    </w:p>
    <w:p w14:paraId="41888C37" w14:textId="61B75A02" w:rsidR="007D7B9D" w:rsidRDefault="007D7B9D" w:rsidP="007D7B9D">
      <w:pPr>
        <w:rPr>
          <w:sz w:val="22"/>
          <w:szCs w:val="22"/>
        </w:rPr>
      </w:pPr>
    </w:p>
    <w:p w14:paraId="65E46352" w14:textId="1A42FCAB" w:rsidR="007D7B9D" w:rsidRDefault="007D7B9D" w:rsidP="00924892">
      <w:pPr>
        <w:pStyle w:val="ListParagraph"/>
        <w:numPr>
          <w:ilvl w:val="0"/>
          <w:numId w:val="4"/>
        </w:numPr>
        <w:ind w:left="360"/>
        <w:rPr>
          <w:sz w:val="22"/>
          <w:szCs w:val="22"/>
        </w:rPr>
      </w:pPr>
      <w:r w:rsidRPr="007D7B9D">
        <w:rPr>
          <w:sz w:val="22"/>
          <w:szCs w:val="22"/>
        </w:rPr>
        <w:t xml:space="preserve">Develop students’ ability to </w:t>
      </w:r>
      <w:r w:rsidRPr="006012C1">
        <w:rPr>
          <w:b/>
          <w:sz w:val="22"/>
          <w:szCs w:val="22"/>
        </w:rPr>
        <w:t>judge the quality of their own work</w:t>
      </w:r>
      <w:r w:rsidRPr="007D7B9D">
        <w:rPr>
          <w:sz w:val="22"/>
          <w:szCs w:val="22"/>
        </w:rPr>
        <w:t xml:space="preserve"> </w:t>
      </w:r>
      <w:r w:rsidRPr="006012C1">
        <w:rPr>
          <w:b/>
          <w:sz w:val="22"/>
          <w:szCs w:val="22"/>
        </w:rPr>
        <w:t>and the work of others against agree</w:t>
      </w:r>
      <w:r w:rsidR="006012C1" w:rsidRPr="006012C1">
        <w:rPr>
          <w:b/>
          <w:sz w:val="22"/>
          <w:szCs w:val="22"/>
        </w:rPr>
        <w:t>d</w:t>
      </w:r>
      <w:r w:rsidRPr="006012C1">
        <w:rPr>
          <w:b/>
          <w:sz w:val="22"/>
          <w:szCs w:val="22"/>
        </w:rPr>
        <w:t xml:space="preserve"> standards</w:t>
      </w:r>
      <w:r w:rsidRPr="007D7B9D">
        <w:rPr>
          <w:sz w:val="22"/>
          <w:szCs w:val="22"/>
        </w:rPr>
        <w:t xml:space="preserve"> by having them complete and submit the assessment rubric for each assignment. Focus most of your feedback on items in the matrix where your assessment and their assessment</w:t>
      </w:r>
      <w:r>
        <w:rPr>
          <w:sz w:val="22"/>
          <w:szCs w:val="22"/>
        </w:rPr>
        <w:t xml:space="preserve"> differ.</w:t>
      </w:r>
    </w:p>
    <w:p w14:paraId="25472544" w14:textId="77777777" w:rsidR="007D7B9D" w:rsidRDefault="007D7B9D" w:rsidP="007D7B9D">
      <w:pPr>
        <w:pStyle w:val="ListParagraph"/>
        <w:ind w:left="360"/>
        <w:rPr>
          <w:sz w:val="22"/>
          <w:szCs w:val="22"/>
        </w:rPr>
      </w:pPr>
    </w:p>
    <w:p w14:paraId="0F7D0CA1" w14:textId="7FC30DEB" w:rsidR="007D7B9D" w:rsidRPr="007D7B9D" w:rsidRDefault="007D7B9D" w:rsidP="00924892">
      <w:pPr>
        <w:pStyle w:val="ListParagraph"/>
        <w:numPr>
          <w:ilvl w:val="0"/>
          <w:numId w:val="4"/>
        </w:numPr>
        <w:ind w:left="360"/>
        <w:rPr>
          <w:sz w:val="22"/>
          <w:szCs w:val="22"/>
        </w:rPr>
      </w:pPr>
      <w:r>
        <w:rPr>
          <w:sz w:val="22"/>
          <w:szCs w:val="22"/>
        </w:rPr>
        <w:t xml:space="preserve">Engage students in </w:t>
      </w:r>
      <w:r w:rsidRPr="006012C1">
        <w:rPr>
          <w:b/>
          <w:sz w:val="22"/>
          <w:szCs w:val="22"/>
        </w:rPr>
        <w:t>developing assessment criteria</w:t>
      </w:r>
      <w:r>
        <w:rPr>
          <w:sz w:val="22"/>
          <w:szCs w:val="22"/>
        </w:rPr>
        <w:t xml:space="preserve"> for an assignment.</w:t>
      </w:r>
    </w:p>
    <w:p w14:paraId="4F8841BE" w14:textId="77777777" w:rsidR="007D7B9D" w:rsidRPr="007D7B9D" w:rsidRDefault="007D7B9D">
      <w:pPr>
        <w:rPr>
          <w:rFonts w:asciiTheme="minorHAnsi" w:hAnsiTheme="minorHAnsi"/>
          <w:sz w:val="22"/>
          <w:szCs w:val="22"/>
        </w:rPr>
      </w:pPr>
    </w:p>
    <w:sectPr w:rsidR="007D7B9D" w:rsidRPr="007D7B9D" w:rsidSect="00856743">
      <w:footerReference w:type="even"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41016E" w14:textId="77777777" w:rsidR="00737A89" w:rsidRDefault="00737A89" w:rsidP="006012C1">
      <w:r>
        <w:separator/>
      </w:r>
    </w:p>
  </w:endnote>
  <w:endnote w:type="continuationSeparator" w:id="0">
    <w:p w14:paraId="6BE3FE58" w14:textId="77777777" w:rsidR="00737A89" w:rsidRDefault="00737A89" w:rsidP="00601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37620494"/>
      <w:docPartObj>
        <w:docPartGallery w:val="Page Numbers (Bottom of Page)"/>
        <w:docPartUnique/>
      </w:docPartObj>
    </w:sdtPr>
    <w:sdtEndPr>
      <w:rPr>
        <w:rStyle w:val="PageNumber"/>
      </w:rPr>
    </w:sdtEndPr>
    <w:sdtContent>
      <w:p w14:paraId="17520317" w14:textId="71B87FCB" w:rsidR="006012C1" w:rsidRDefault="006012C1" w:rsidP="002624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49ABD6" w14:textId="77777777" w:rsidR="006012C1" w:rsidRDefault="006012C1" w:rsidP="006012C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7938233"/>
      <w:docPartObj>
        <w:docPartGallery w:val="Page Numbers (Bottom of Page)"/>
        <w:docPartUnique/>
      </w:docPartObj>
    </w:sdtPr>
    <w:sdtEndPr>
      <w:rPr>
        <w:rStyle w:val="PageNumber"/>
      </w:rPr>
    </w:sdtEndPr>
    <w:sdtContent>
      <w:p w14:paraId="5D6FE72E" w14:textId="00B3CC4E" w:rsidR="006012C1" w:rsidRDefault="006012C1" w:rsidP="002624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7798C">
          <w:rPr>
            <w:rStyle w:val="PageNumber"/>
            <w:noProof/>
          </w:rPr>
          <w:t>1</w:t>
        </w:r>
        <w:r>
          <w:rPr>
            <w:rStyle w:val="PageNumber"/>
          </w:rPr>
          <w:fldChar w:fldCharType="end"/>
        </w:r>
      </w:p>
    </w:sdtContent>
  </w:sdt>
  <w:p w14:paraId="20D318EC" w14:textId="77777777" w:rsidR="006012C1" w:rsidRDefault="006012C1" w:rsidP="006012C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BCC599" w14:textId="77777777" w:rsidR="00737A89" w:rsidRDefault="00737A89" w:rsidP="006012C1">
      <w:r>
        <w:separator/>
      </w:r>
    </w:p>
  </w:footnote>
  <w:footnote w:type="continuationSeparator" w:id="0">
    <w:p w14:paraId="4F2E85D7" w14:textId="77777777" w:rsidR="00737A89" w:rsidRDefault="00737A89" w:rsidP="006012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5523F"/>
    <w:multiLevelType w:val="hybridMultilevel"/>
    <w:tmpl w:val="F0A8F8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0FE09DB"/>
    <w:multiLevelType w:val="hybridMultilevel"/>
    <w:tmpl w:val="24D204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DC4F0F"/>
    <w:multiLevelType w:val="multilevel"/>
    <w:tmpl w:val="6D804B96"/>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3">
    <w:nsid w:val="6A0C0FDB"/>
    <w:multiLevelType w:val="hybridMultilevel"/>
    <w:tmpl w:val="9CB419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A2F"/>
    <w:rsid w:val="00053513"/>
    <w:rsid w:val="00306A2F"/>
    <w:rsid w:val="00325622"/>
    <w:rsid w:val="00474058"/>
    <w:rsid w:val="006012C1"/>
    <w:rsid w:val="00636AE7"/>
    <w:rsid w:val="00737A89"/>
    <w:rsid w:val="007C6523"/>
    <w:rsid w:val="007D7B9D"/>
    <w:rsid w:val="00856743"/>
    <w:rsid w:val="008701D7"/>
    <w:rsid w:val="009D1F47"/>
    <w:rsid w:val="00A7798C"/>
    <w:rsid w:val="00A83802"/>
    <w:rsid w:val="00F51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6762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B9D"/>
    <w:rPr>
      <w:rFonts w:ascii="Times New Roman" w:eastAsia="Times New Roman" w:hAnsi="Times New Roman" w:cs="Times New Roman"/>
      <w:lang w:val="en-CA"/>
    </w:rPr>
  </w:style>
  <w:style w:type="paragraph" w:styleId="Heading2">
    <w:name w:val="heading 2"/>
    <w:basedOn w:val="Normal"/>
    <w:link w:val="Heading2Char"/>
    <w:uiPriority w:val="9"/>
    <w:qFormat/>
    <w:rsid w:val="00306A2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06A2F"/>
    <w:rPr>
      <w:rFonts w:ascii="Times New Roman" w:eastAsia="Times New Roman" w:hAnsi="Times New Roman" w:cs="Times New Roman"/>
      <w:b/>
      <w:bCs/>
      <w:sz w:val="36"/>
      <w:szCs w:val="36"/>
      <w:lang w:val="en-CA"/>
    </w:rPr>
  </w:style>
  <w:style w:type="paragraph" w:styleId="NormalWeb">
    <w:name w:val="Normal (Web)"/>
    <w:basedOn w:val="Normal"/>
    <w:uiPriority w:val="99"/>
    <w:semiHidden/>
    <w:unhideWhenUsed/>
    <w:rsid w:val="00306A2F"/>
    <w:pPr>
      <w:spacing w:before="100" w:beforeAutospacing="1" w:after="100" w:afterAutospacing="1"/>
    </w:pPr>
  </w:style>
  <w:style w:type="character" w:styleId="Hyperlink">
    <w:name w:val="Hyperlink"/>
    <w:basedOn w:val="DefaultParagraphFont"/>
    <w:uiPriority w:val="99"/>
    <w:unhideWhenUsed/>
    <w:rsid w:val="00306A2F"/>
    <w:rPr>
      <w:color w:val="0000FF"/>
      <w:u w:val="single"/>
    </w:rPr>
  </w:style>
  <w:style w:type="character" w:styleId="Emphasis">
    <w:name w:val="Emphasis"/>
    <w:basedOn w:val="DefaultParagraphFont"/>
    <w:uiPriority w:val="20"/>
    <w:qFormat/>
    <w:rsid w:val="00306A2F"/>
    <w:rPr>
      <w:i/>
      <w:iCs/>
    </w:rPr>
  </w:style>
  <w:style w:type="paragraph" w:styleId="ListParagraph">
    <w:name w:val="List Paragraph"/>
    <w:basedOn w:val="Normal"/>
    <w:uiPriority w:val="34"/>
    <w:qFormat/>
    <w:rsid w:val="00306A2F"/>
    <w:pPr>
      <w:ind w:left="720"/>
      <w:contextualSpacing/>
    </w:pPr>
    <w:rPr>
      <w:rFonts w:asciiTheme="minorHAnsi" w:eastAsiaTheme="minorHAnsi" w:hAnsiTheme="minorHAnsi" w:cstheme="minorBidi"/>
      <w:lang w:val="en-US"/>
    </w:rPr>
  </w:style>
  <w:style w:type="character" w:customStyle="1" w:styleId="UnresolvedMention">
    <w:name w:val="Unresolved Mention"/>
    <w:basedOn w:val="DefaultParagraphFont"/>
    <w:uiPriority w:val="99"/>
    <w:rsid w:val="007D7B9D"/>
    <w:rPr>
      <w:color w:val="605E5C"/>
      <w:shd w:val="clear" w:color="auto" w:fill="E1DFDD"/>
    </w:rPr>
  </w:style>
  <w:style w:type="paragraph" w:styleId="Footer">
    <w:name w:val="footer"/>
    <w:basedOn w:val="Normal"/>
    <w:link w:val="FooterChar"/>
    <w:uiPriority w:val="99"/>
    <w:unhideWhenUsed/>
    <w:rsid w:val="006012C1"/>
    <w:pPr>
      <w:tabs>
        <w:tab w:val="center" w:pos="4680"/>
        <w:tab w:val="right" w:pos="9360"/>
      </w:tabs>
    </w:pPr>
  </w:style>
  <w:style w:type="character" w:customStyle="1" w:styleId="FooterChar">
    <w:name w:val="Footer Char"/>
    <w:basedOn w:val="DefaultParagraphFont"/>
    <w:link w:val="Footer"/>
    <w:uiPriority w:val="99"/>
    <w:rsid w:val="006012C1"/>
    <w:rPr>
      <w:rFonts w:ascii="Times New Roman" w:eastAsia="Times New Roman" w:hAnsi="Times New Roman" w:cs="Times New Roman"/>
      <w:lang w:val="en-CA"/>
    </w:rPr>
  </w:style>
  <w:style w:type="character" w:styleId="PageNumber">
    <w:name w:val="page number"/>
    <w:basedOn w:val="DefaultParagraphFont"/>
    <w:uiPriority w:val="99"/>
    <w:semiHidden/>
    <w:unhideWhenUsed/>
    <w:rsid w:val="006012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B9D"/>
    <w:rPr>
      <w:rFonts w:ascii="Times New Roman" w:eastAsia="Times New Roman" w:hAnsi="Times New Roman" w:cs="Times New Roman"/>
      <w:lang w:val="en-CA"/>
    </w:rPr>
  </w:style>
  <w:style w:type="paragraph" w:styleId="Heading2">
    <w:name w:val="heading 2"/>
    <w:basedOn w:val="Normal"/>
    <w:link w:val="Heading2Char"/>
    <w:uiPriority w:val="9"/>
    <w:qFormat/>
    <w:rsid w:val="00306A2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06A2F"/>
    <w:rPr>
      <w:rFonts w:ascii="Times New Roman" w:eastAsia="Times New Roman" w:hAnsi="Times New Roman" w:cs="Times New Roman"/>
      <w:b/>
      <w:bCs/>
      <w:sz w:val="36"/>
      <w:szCs w:val="36"/>
      <w:lang w:val="en-CA"/>
    </w:rPr>
  </w:style>
  <w:style w:type="paragraph" w:styleId="NormalWeb">
    <w:name w:val="Normal (Web)"/>
    <w:basedOn w:val="Normal"/>
    <w:uiPriority w:val="99"/>
    <w:semiHidden/>
    <w:unhideWhenUsed/>
    <w:rsid w:val="00306A2F"/>
    <w:pPr>
      <w:spacing w:before="100" w:beforeAutospacing="1" w:after="100" w:afterAutospacing="1"/>
    </w:pPr>
  </w:style>
  <w:style w:type="character" w:styleId="Hyperlink">
    <w:name w:val="Hyperlink"/>
    <w:basedOn w:val="DefaultParagraphFont"/>
    <w:uiPriority w:val="99"/>
    <w:unhideWhenUsed/>
    <w:rsid w:val="00306A2F"/>
    <w:rPr>
      <w:color w:val="0000FF"/>
      <w:u w:val="single"/>
    </w:rPr>
  </w:style>
  <w:style w:type="character" w:styleId="Emphasis">
    <w:name w:val="Emphasis"/>
    <w:basedOn w:val="DefaultParagraphFont"/>
    <w:uiPriority w:val="20"/>
    <w:qFormat/>
    <w:rsid w:val="00306A2F"/>
    <w:rPr>
      <w:i/>
      <w:iCs/>
    </w:rPr>
  </w:style>
  <w:style w:type="paragraph" w:styleId="ListParagraph">
    <w:name w:val="List Paragraph"/>
    <w:basedOn w:val="Normal"/>
    <w:uiPriority w:val="34"/>
    <w:qFormat/>
    <w:rsid w:val="00306A2F"/>
    <w:pPr>
      <w:ind w:left="720"/>
      <w:contextualSpacing/>
    </w:pPr>
    <w:rPr>
      <w:rFonts w:asciiTheme="minorHAnsi" w:eastAsiaTheme="minorHAnsi" w:hAnsiTheme="minorHAnsi" w:cstheme="minorBidi"/>
      <w:lang w:val="en-US"/>
    </w:rPr>
  </w:style>
  <w:style w:type="character" w:customStyle="1" w:styleId="UnresolvedMention">
    <w:name w:val="Unresolved Mention"/>
    <w:basedOn w:val="DefaultParagraphFont"/>
    <w:uiPriority w:val="99"/>
    <w:rsid w:val="007D7B9D"/>
    <w:rPr>
      <w:color w:val="605E5C"/>
      <w:shd w:val="clear" w:color="auto" w:fill="E1DFDD"/>
    </w:rPr>
  </w:style>
  <w:style w:type="paragraph" w:styleId="Footer">
    <w:name w:val="footer"/>
    <w:basedOn w:val="Normal"/>
    <w:link w:val="FooterChar"/>
    <w:uiPriority w:val="99"/>
    <w:unhideWhenUsed/>
    <w:rsid w:val="006012C1"/>
    <w:pPr>
      <w:tabs>
        <w:tab w:val="center" w:pos="4680"/>
        <w:tab w:val="right" w:pos="9360"/>
      </w:tabs>
    </w:pPr>
  </w:style>
  <w:style w:type="character" w:customStyle="1" w:styleId="FooterChar">
    <w:name w:val="Footer Char"/>
    <w:basedOn w:val="DefaultParagraphFont"/>
    <w:link w:val="Footer"/>
    <w:uiPriority w:val="99"/>
    <w:rsid w:val="006012C1"/>
    <w:rPr>
      <w:rFonts w:ascii="Times New Roman" w:eastAsia="Times New Roman" w:hAnsi="Times New Roman" w:cs="Times New Roman"/>
      <w:lang w:val="en-CA"/>
    </w:rPr>
  </w:style>
  <w:style w:type="character" w:styleId="PageNumber">
    <w:name w:val="page number"/>
    <w:basedOn w:val="DefaultParagraphFont"/>
    <w:uiPriority w:val="99"/>
    <w:semiHidden/>
    <w:unhideWhenUsed/>
    <w:rsid w:val="00601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043627">
      <w:bodyDiv w:val="1"/>
      <w:marLeft w:val="0"/>
      <w:marRight w:val="0"/>
      <w:marTop w:val="0"/>
      <w:marBottom w:val="0"/>
      <w:divBdr>
        <w:top w:val="none" w:sz="0" w:space="0" w:color="auto"/>
        <w:left w:val="none" w:sz="0" w:space="0" w:color="auto"/>
        <w:bottom w:val="none" w:sz="0" w:space="0" w:color="auto"/>
        <w:right w:val="none" w:sz="0" w:space="0" w:color="auto"/>
      </w:divBdr>
    </w:div>
    <w:div w:id="1144588974">
      <w:bodyDiv w:val="1"/>
      <w:marLeft w:val="0"/>
      <w:marRight w:val="0"/>
      <w:marTop w:val="0"/>
      <w:marBottom w:val="0"/>
      <w:divBdr>
        <w:top w:val="none" w:sz="0" w:space="0" w:color="auto"/>
        <w:left w:val="none" w:sz="0" w:space="0" w:color="auto"/>
        <w:bottom w:val="none" w:sz="0" w:space="0" w:color="auto"/>
        <w:right w:val="none" w:sz="0" w:space="0" w:color="auto"/>
      </w:divBdr>
    </w:div>
    <w:div w:id="1220746268">
      <w:bodyDiv w:val="1"/>
      <w:marLeft w:val="0"/>
      <w:marRight w:val="0"/>
      <w:marTop w:val="0"/>
      <w:marBottom w:val="0"/>
      <w:divBdr>
        <w:top w:val="none" w:sz="0" w:space="0" w:color="auto"/>
        <w:left w:val="none" w:sz="0" w:space="0" w:color="auto"/>
        <w:bottom w:val="none" w:sz="0" w:space="0" w:color="auto"/>
        <w:right w:val="none" w:sz="0" w:space="0" w:color="auto"/>
      </w:divBdr>
    </w:div>
    <w:div w:id="1236210577">
      <w:bodyDiv w:val="1"/>
      <w:marLeft w:val="0"/>
      <w:marRight w:val="0"/>
      <w:marTop w:val="0"/>
      <w:marBottom w:val="0"/>
      <w:divBdr>
        <w:top w:val="none" w:sz="0" w:space="0" w:color="auto"/>
        <w:left w:val="none" w:sz="0" w:space="0" w:color="auto"/>
        <w:bottom w:val="none" w:sz="0" w:space="0" w:color="auto"/>
        <w:right w:val="none" w:sz="0" w:space="0" w:color="auto"/>
      </w:divBdr>
    </w:div>
    <w:div w:id="1474323223">
      <w:bodyDiv w:val="1"/>
      <w:marLeft w:val="0"/>
      <w:marRight w:val="0"/>
      <w:marTop w:val="0"/>
      <w:marBottom w:val="0"/>
      <w:divBdr>
        <w:top w:val="none" w:sz="0" w:space="0" w:color="auto"/>
        <w:left w:val="none" w:sz="0" w:space="0" w:color="auto"/>
        <w:bottom w:val="none" w:sz="0" w:space="0" w:color="auto"/>
        <w:right w:val="none" w:sz="0" w:space="0" w:color="auto"/>
      </w:divBdr>
    </w:div>
    <w:div w:id="1584606187">
      <w:bodyDiv w:val="1"/>
      <w:marLeft w:val="0"/>
      <w:marRight w:val="0"/>
      <w:marTop w:val="0"/>
      <w:marBottom w:val="0"/>
      <w:divBdr>
        <w:top w:val="none" w:sz="0" w:space="0" w:color="auto"/>
        <w:left w:val="none" w:sz="0" w:space="0" w:color="auto"/>
        <w:bottom w:val="none" w:sz="0" w:space="0" w:color="auto"/>
        <w:right w:val="none" w:sz="0" w:space="0" w:color="auto"/>
      </w:divBdr>
    </w:div>
    <w:div w:id="1695380717">
      <w:bodyDiv w:val="1"/>
      <w:marLeft w:val="0"/>
      <w:marRight w:val="0"/>
      <w:marTop w:val="0"/>
      <w:marBottom w:val="0"/>
      <w:divBdr>
        <w:top w:val="none" w:sz="0" w:space="0" w:color="auto"/>
        <w:left w:val="none" w:sz="0" w:space="0" w:color="auto"/>
        <w:bottom w:val="none" w:sz="0" w:space="0" w:color="auto"/>
        <w:right w:val="none" w:sz="0" w:space="0" w:color="auto"/>
      </w:divBdr>
    </w:div>
    <w:div w:id="1952546297">
      <w:bodyDiv w:val="1"/>
      <w:marLeft w:val="0"/>
      <w:marRight w:val="0"/>
      <w:marTop w:val="0"/>
      <w:marBottom w:val="0"/>
      <w:divBdr>
        <w:top w:val="none" w:sz="0" w:space="0" w:color="auto"/>
        <w:left w:val="none" w:sz="0" w:space="0" w:color="auto"/>
        <w:bottom w:val="none" w:sz="0" w:space="0" w:color="auto"/>
        <w:right w:val="none" w:sz="0" w:space="0" w:color="auto"/>
      </w:divBdr>
    </w:div>
    <w:div w:id="2002928213">
      <w:bodyDiv w:val="1"/>
      <w:marLeft w:val="0"/>
      <w:marRight w:val="0"/>
      <w:marTop w:val="0"/>
      <w:marBottom w:val="0"/>
      <w:divBdr>
        <w:top w:val="none" w:sz="0" w:space="0" w:color="auto"/>
        <w:left w:val="none" w:sz="0" w:space="0" w:color="auto"/>
        <w:bottom w:val="none" w:sz="0" w:space="0" w:color="auto"/>
        <w:right w:val="none" w:sz="0" w:space="0" w:color="auto"/>
      </w:divBdr>
      <w:divsChild>
        <w:div w:id="568930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ssessmentfutur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oodle.royalroads.ca/moodle/mod/book/view.php?id=271286&amp;chapterid=12066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Royal Roads University</Company>
  <LinksUpToDate>false</LinksUpToDate>
  <CharactersWithSpaces>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slick</dc:creator>
  <cp:lastModifiedBy>Sophia Palahicky</cp:lastModifiedBy>
  <cp:revision>2</cp:revision>
  <dcterms:created xsi:type="dcterms:W3CDTF">2019-01-30T18:05:00Z</dcterms:created>
  <dcterms:modified xsi:type="dcterms:W3CDTF">2019-01-30T18:05:00Z</dcterms:modified>
</cp:coreProperties>
</file>